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482" w:tblpY="142"/>
        <w:tblOverlap w:val="never"/>
        <w:tblW w:w="92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0"/>
        <w:gridCol w:w="2396"/>
        <w:gridCol w:w="1029"/>
        <w:gridCol w:w="1245"/>
        <w:gridCol w:w="1245"/>
        <w:gridCol w:w="1245"/>
        <w:gridCol w:w="1245"/>
      </w:tblGrid>
      <w:tr w14:paraId="342F5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30" w:type="dxa"/>
            <w:tcBorders>
              <w:bottom w:val="single" w:color="auto" w:sz="4" w:space="0"/>
            </w:tcBorders>
            <w:noWrap w:val="0"/>
            <w:vAlign w:val="center"/>
          </w:tcPr>
          <w:p w14:paraId="4510ED3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序号</w:t>
            </w:r>
          </w:p>
        </w:tc>
        <w:tc>
          <w:tcPr>
            <w:tcW w:w="2396" w:type="dxa"/>
            <w:tcBorders>
              <w:bottom w:val="single" w:color="auto" w:sz="4" w:space="0"/>
            </w:tcBorders>
            <w:noWrap w:val="0"/>
            <w:vAlign w:val="center"/>
          </w:tcPr>
          <w:p w14:paraId="6A787E8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标的</w:t>
            </w:r>
          </w:p>
          <w:p w14:paraId="45A43B3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名称</w:t>
            </w:r>
          </w:p>
        </w:tc>
        <w:tc>
          <w:tcPr>
            <w:tcW w:w="1029" w:type="dxa"/>
            <w:tcBorders>
              <w:bottom w:val="single" w:color="auto" w:sz="4" w:space="0"/>
            </w:tcBorders>
            <w:noWrap w:val="0"/>
            <w:vAlign w:val="center"/>
          </w:tcPr>
          <w:p w14:paraId="7B05D02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用途</w:t>
            </w:r>
          </w:p>
        </w:tc>
        <w:tc>
          <w:tcPr>
            <w:tcW w:w="1245" w:type="dxa"/>
            <w:tcBorders>
              <w:bottom w:val="single" w:color="auto" w:sz="4" w:space="0"/>
            </w:tcBorders>
            <w:noWrap w:val="0"/>
            <w:vAlign w:val="center"/>
          </w:tcPr>
          <w:p w14:paraId="5E4D992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建筑</w:t>
            </w:r>
          </w:p>
          <w:p w14:paraId="0988F19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面积（平方米）</w:t>
            </w:r>
          </w:p>
        </w:tc>
        <w:tc>
          <w:tcPr>
            <w:tcW w:w="1245" w:type="dxa"/>
            <w:tcBorders>
              <w:bottom w:val="single" w:color="auto" w:sz="4" w:space="0"/>
            </w:tcBorders>
            <w:noWrap w:val="0"/>
            <w:vAlign w:val="center"/>
          </w:tcPr>
          <w:p w14:paraId="6153840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租赁期限</w:t>
            </w:r>
          </w:p>
          <w:p w14:paraId="3469048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（年）</w:t>
            </w:r>
          </w:p>
        </w:tc>
        <w:tc>
          <w:tcPr>
            <w:tcW w:w="1245" w:type="dxa"/>
            <w:tcBorders>
              <w:bottom w:val="single" w:color="auto" w:sz="4" w:space="0"/>
            </w:tcBorders>
            <w:noWrap w:val="0"/>
            <w:vAlign w:val="center"/>
          </w:tcPr>
          <w:p w14:paraId="678A112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首年租金起始价</w:t>
            </w:r>
          </w:p>
          <w:p w14:paraId="7CF4B23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元/年</w:t>
            </w:r>
          </w:p>
        </w:tc>
        <w:tc>
          <w:tcPr>
            <w:tcW w:w="1245" w:type="dxa"/>
            <w:tcBorders>
              <w:bottom w:val="single" w:color="auto" w:sz="4" w:space="0"/>
            </w:tcBorders>
            <w:noWrap w:val="0"/>
            <w:vAlign w:val="center"/>
          </w:tcPr>
          <w:p w14:paraId="5CA450C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保证金</w:t>
            </w:r>
          </w:p>
          <w:p w14:paraId="0234B55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w:t>
            </w:r>
          </w:p>
        </w:tc>
      </w:tr>
      <w:tr w14:paraId="52C1E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trPr>
        <w:tc>
          <w:tcPr>
            <w:tcW w:w="830" w:type="dxa"/>
            <w:tcBorders>
              <w:top w:val="single" w:color="auto" w:sz="4" w:space="0"/>
              <w:left w:val="single" w:color="auto" w:sz="4" w:space="0"/>
              <w:bottom w:val="single" w:color="auto" w:sz="4" w:space="0"/>
              <w:right w:val="single" w:color="auto" w:sz="4" w:space="0"/>
            </w:tcBorders>
            <w:noWrap w:val="0"/>
            <w:vAlign w:val="center"/>
          </w:tcPr>
          <w:p w14:paraId="21AD09C6">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rPr>
                <w:rFonts w:hint="eastAsia" w:ascii="Times New Roman" w:hAnsi="Times New Roman" w:cs="Times New Roman"/>
                <w:kern w:val="2"/>
                <w:sz w:val="24"/>
                <w:szCs w:val="24"/>
                <w:lang w:val="en-US" w:eastAsia="zh-CN" w:bidi="ar"/>
              </w:rPr>
            </w:pPr>
            <w:r>
              <w:rPr>
                <w:rFonts w:hint="eastAsia" w:cs="Times New Roman"/>
                <w:kern w:val="2"/>
                <w:sz w:val="24"/>
                <w:szCs w:val="24"/>
                <w:lang w:val="en-US" w:eastAsia="zh-CN" w:bidi="ar"/>
              </w:rPr>
              <w:t>1</w:t>
            </w:r>
          </w:p>
        </w:tc>
        <w:tc>
          <w:tcPr>
            <w:tcW w:w="2396" w:type="dxa"/>
            <w:tcBorders>
              <w:top w:val="single" w:color="auto" w:sz="4" w:space="0"/>
              <w:left w:val="single" w:color="auto" w:sz="4" w:space="0"/>
              <w:bottom w:val="single" w:color="auto" w:sz="4" w:space="0"/>
              <w:right w:val="single" w:color="auto" w:sz="4" w:space="0"/>
            </w:tcBorders>
            <w:noWrap w:val="0"/>
            <w:vAlign w:val="center"/>
          </w:tcPr>
          <w:p w14:paraId="4741A364">
            <w:pPr>
              <w:keepNext w:val="0"/>
              <w:keepLines w:val="0"/>
              <w:widowControl/>
              <w:suppressLineNumbers w:val="0"/>
              <w:ind w:firstLine="0" w:firstLineChars="0"/>
              <w:jc w:val="left"/>
              <w:rPr>
                <w:rFonts w:hint="eastAsia" w:ascii="Times New Roman" w:hAnsi="Times New Roman" w:cs="Times New Roman"/>
                <w:i w:val="0"/>
                <w:iCs w:val="0"/>
                <w:kern w:val="2"/>
                <w:sz w:val="24"/>
                <w:szCs w:val="24"/>
                <w:u w:val="none"/>
                <w:lang w:val="en-US" w:eastAsia="zh-CN" w:bidi="ar"/>
              </w:rPr>
            </w:pPr>
            <w:r>
              <w:rPr>
                <w:rFonts w:hint="eastAsia" w:ascii="Times New Roman" w:hAnsi="Times New Roman" w:eastAsia="宋体" w:cs="Times New Roman"/>
                <w:kern w:val="2"/>
                <w:sz w:val="24"/>
                <w:szCs w:val="24"/>
                <w:lang w:val="en-US" w:eastAsia="zh-CN" w:bidi="ar"/>
              </w:rPr>
              <w:t>镇浦路2988号</w:t>
            </w:r>
            <w:r>
              <w:rPr>
                <w:rFonts w:hint="eastAsia" w:ascii="Times New Roman" w:hAnsi="Times New Roman" w:cs="Times New Roman"/>
                <w:kern w:val="2"/>
                <w:sz w:val="24"/>
                <w:szCs w:val="24"/>
                <w:lang w:val="en-US" w:eastAsia="zh-CN" w:bidi="ar"/>
              </w:rPr>
              <w:t>（7号厂房）</w:t>
            </w:r>
          </w:p>
        </w:tc>
        <w:tc>
          <w:tcPr>
            <w:tcW w:w="1029" w:type="dxa"/>
            <w:tcBorders>
              <w:top w:val="single" w:color="auto" w:sz="4" w:space="0"/>
              <w:left w:val="single" w:color="auto" w:sz="4" w:space="0"/>
              <w:bottom w:val="single" w:color="auto" w:sz="4" w:space="0"/>
              <w:right w:val="single" w:color="auto" w:sz="4" w:space="0"/>
            </w:tcBorders>
            <w:noWrap w:val="0"/>
            <w:vAlign w:val="center"/>
          </w:tcPr>
          <w:p w14:paraId="3A2B8EDB">
            <w:pPr>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工业用房</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45C0915">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3412.85</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B57125C">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p>
          <w:p w14:paraId="3A429708">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p w14:paraId="534A7528">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22FAEA2">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495500</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81EC373">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50000</w:t>
            </w:r>
          </w:p>
        </w:tc>
      </w:tr>
    </w:tbl>
    <w:p w14:paraId="53074105">
      <w:pPr>
        <w:keepNext w:val="0"/>
        <w:keepLines w:val="0"/>
        <w:pageBreakBefore w:val="0"/>
        <w:kinsoku/>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47E7C890">
      <w:pPr>
        <w:pStyle w:val="9"/>
        <w:keepNext w:val="0"/>
        <w:keepLines w:val="0"/>
        <w:pageBreakBefore w:val="0"/>
        <w:kinsoku/>
        <w:wordWrap w:val="0"/>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 xml:space="preserve">  注：</w:t>
      </w:r>
      <w:r>
        <w:rPr>
          <w:rFonts w:hint="eastAsia" w:ascii="宋体" w:hAnsi="宋体" w:eastAsia="宋体" w:cs="宋体"/>
          <w:b/>
          <w:bCs/>
          <w:color w:val="auto"/>
          <w:sz w:val="24"/>
          <w:szCs w:val="24"/>
          <w:lang w:val="en-US" w:eastAsia="zh-CN"/>
        </w:rPr>
        <w:t>本次</w:t>
      </w:r>
      <w:r>
        <w:rPr>
          <w:rFonts w:hint="eastAsia" w:ascii="宋体" w:hAnsi="宋体" w:cs="宋体"/>
          <w:b/>
          <w:bCs/>
          <w:color w:val="auto"/>
          <w:sz w:val="24"/>
          <w:szCs w:val="24"/>
          <w:lang w:val="en-US" w:eastAsia="zh-CN"/>
        </w:rPr>
        <w:t>竞价活动所涉</w:t>
      </w:r>
      <w:r>
        <w:rPr>
          <w:rFonts w:hint="eastAsia" w:ascii="宋体" w:hAnsi="宋体" w:eastAsia="宋体" w:cs="宋体"/>
          <w:b/>
          <w:bCs/>
          <w:color w:val="auto"/>
          <w:sz w:val="24"/>
          <w:szCs w:val="24"/>
          <w:lang w:val="en-US" w:eastAsia="zh-CN"/>
        </w:rPr>
        <w:t>房屋有原承租人</w:t>
      </w:r>
      <w:r>
        <w:rPr>
          <w:rFonts w:hint="eastAsia" w:ascii="宋体" w:hAnsi="宋体" w:cs="宋体"/>
          <w:b/>
          <w:bCs/>
          <w:color w:val="auto"/>
          <w:kern w:val="2"/>
          <w:sz w:val="24"/>
          <w:szCs w:val="24"/>
          <w:lang w:val="en-US" w:eastAsia="zh-CN" w:bidi="ar"/>
        </w:rPr>
        <w:t>。</w:t>
      </w:r>
      <w:r>
        <w:rPr>
          <w:rFonts w:hint="eastAsia" w:ascii="宋体" w:hAnsi="宋体" w:eastAsia="宋体" w:cs="宋体"/>
          <w:b/>
          <w:bCs/>
          <w:color w:val="auto"/>
          <w:spacing w:val="-4"/>
          <w:kern w:val="2"/>
          <w:sz w:val="24"/>
          <w:szCs w:val="24"/>
          <w:lang w:val="en-US" w:eastAsia="zh-CN" w:bidi="ar"/>
        </w:rPr>
        <w:t>原承租人按规定报名并参加竞买的，</w:t>
      </w:r>
      <w:r>
        <w:rPr>
          <w:rFonts w:hint="eastAsia" w:ascii="宋体" w:hAnsi="宋体" w:eastAsia="宋体" w:cs="宋体"/>
          <w:b/>
          <w:color w:val="auto"/>
          <w:sz w:val="24"/>
          <w:szCs w:val="24"/>
        </w:rPr>
        <w:t>在同等条件下享有优先承租权。如未报名的,则视为放弃优先租赁权。</w:t>
      </w:r>
      <w:bookmarkStart w:id="0" w:name="_GoBack"/>
      <w:bookmarkEnd w:id="0"/>
    </w:p>
    <w:p w14:paraId="511D6D9B">
      <w:pPr>
        <w:pStyle w:val="9"/>
        <w:keepNext w:val="0"/>
        <w:keepLines w:val="0"/>
        <w:pageBreakBefore w:val="0"/>
        <w:numPr>
          <w:ilvl w:val="0"/>
          <w:numId w:val="0"/>
        </w:numPr>
        <w:kinsoku/>
        <w:overflowPunct/>
        <w:topLinePunct w:val="0"/>
        <w:autoSpaceDE/>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834653C">
      <w:pPr>
        <w:pStyle w:val="9"/>
        <w:keepNext w:val="0"/>
        <w:keepLines w:val="0"/>
        <w:pageBreakBefore w:val="0"/>
        <w:numPr>
          <w:ilvl w:val="0"/>
          <w:numId w:val="0"/>
        </w:numPr>
        <w:kinsoku/>
        <w:overflowPunct/>
        <w:topLinePunct w:val="0"/>
        <w:autoSpaceDE/>
        <w:autoSpaceDN/>
        <w:bidi w:val="0"/>
        <w:adjustRightInd/>
        <w:spacing w:line="360" w:lineRule="auto"/>
        <w:ind w:left="0" w:right="0" w:firstLine="480" w:firstLineChars="200"/>
        <w:textAlignment w:val="auto"/>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；②有干扰委托人正常招租，无理取闹行为的</w:t>
      </w:r>
      <w:r>
        <w:rPr>
          <w:rFonts w:hint="eastAsia" w:ascii="宋体" w:hAnsi="宋体" w:cs="宋体"/>
          <w:bCs/>
          <w:color w:val="auto"/>
          <w:sz w:val="24"/>
          <w:lang w:eastAsia="zh-CN"/>
        </w:rPr>
        <w:t>。</w:t>
      </w:r>
    </w:p>
    <w:p w14:paraId="59AF60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6"/>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left="0" w:right="0"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ascii="宋体" w:hAnsi="宋体" w:eastAsia="宋体" w:cs="宋体"/>
          <w:color w:val="auto"/>
          <w:spacing w:val="-4"/>
          <w:sz w:val="24"/>
          <w:szCs w:val="24"/>
          <w:u w:val="single"/>
        </w:rPr>
        <w:t>成交之日起</w:t>
      </w:r>
      <w:r>
        <w:rPr>
          <w:rFonts w:hint="eastAsia" w:ascii="宋体" w:hAnsi="宋体" w:cs="宋体"/>
          <w:color w:val="auto"/>
          <w:spacing w:val="-4"/>
          <w:sz w:val="24"/>
          <w:szCs w:val="24"/>
          <w:u w:val="single"/>
          <w:lang w:val="en-US" w:eastAsia="zh-CN"/>
        </w:rPr>
        <w:t>7个工作</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cs="宋体"/>
          <w:sz w:val="24"/>
          <w:szCs w:val="24"/>
          <w:u w:val="none"/>
        </w:rPr>
        <w:t>宁波石化开发区公共管理有限公司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cs="宋体"/>
          <w:sz w:val="24"/>
          <w:szCs w:val="24"/>
          <w:u w:val="none"/>
        </w:rPr>
        <w:t>农行镇海支行</w:t>
      </w:r>
      <w:r>
        <w:rPr>
          <w:rFonts w:hint="eastAsia" w:ascii="宋体" w:hAnsi="宋体" w:cs="宋体"/>
          <w:color w:val="auto"/>
          <w:sz w:val="24"/>
          <w:szCs w:val="24"/>
          <w:u w:val="none"/>
          <w:lang w:eastAsia="zh-CN"/>
        </w:rPr>
        <w:t>，账号：</w:t>
      </w:r>
      <w:r>
        <w:rPr>
          <w:rFonts w:hint="eastAsia" w:ascii="宋体" w:hAnsi="宋体" w:cs="宋体"/>
          <w:sz w:val="24"/>
          <w:szCs w:val="24"/>
          <w:u w:val="none"/>
        </w:rPr>
        <w:t>39259001040001188</w:t>
      </w:r>
      <w:r>
        <w:rPr>
          <w:rFonts w:hint="eastAsia" w:ascii="宋体" w:hAnsi="宋体" w:cs="宋体"/>
          <w:color w:val="auto"/>
          <w:sz w:val="24"/>
          <w:szCs w:val="24"/>
          <w:u w:val="none"/>
          <w:lang w:eastAsia="zh-CN"/>
        </w:rPr>
        <w:t>；</w:t>
      </w:r>
    </w:p>
    <w:p w14:paraId="515E92AF">
      <w:pPr>
        <w:keepNext w:val="0"/>
        <w:keepLines w:val="0"/>
        <w:pageBreakBefore w:val="0"/>
        <w:kinsoku/>
        <w:overflowPunct/>
        <w:topLinePunct w:val="0"/>
        <w:autoSpaceDE/>
        <w:autoSpaceDN/>
        <w:bidi w:val="0"/>
        <w:adjustRightInd/>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1"/>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1"/>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keepNext w:val="0"/>
        <w:keepLines w:val="0"/>
        <w:pageBreakBefore w:val="0"/>
        <w:tabs>
          <w:tab w:val="left" w:pos="567"/>
        </w:tabs>
        <w:kinsoku/>
        <w:overflowPunct/>
        <w:topLinePunct w:val="0"/>
        <w:autoSpaceDE/>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keepNext w:val="0"/>
        <w:keepLines w:val="0"/>
        <w:pageBreakBefore w:val="0"/>
        <w:tabs>
          <w:tab w:val="left" w:pos="567"/>
        </w:tabs>
        <w:kinsoku/>
        <w:overflowPunct/>
        <w:topLinePunct w:val="0"/>
        <w:autoSpaceDE/>
        <w:autoSpaceDN/>
        <w:bidi w:val="0"/>
        <w:adjustRightInd/>
        <w:snapToGrid w:val="0"/>
        <w:spacing w:line="360" w:lineRule="auto"/>
        <w:ind w:left="0" w:right="0" w:firstLine="482" w:firstLineChars="200"/>
        <w:jc w:val="both"/>
        <w:textAlignment w:val="auto"/>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2F288AF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9、</w:t>
      </w:r>
      <w:r>
        <w:rPr>
          <w:rFonts w:hint="eastAsia" w:ascii="宋体" w:hAnsi="宋体" w:eastAsia="宋体" w:cs="宋体"/>
          <w:color w:val="auto"/>
          <w:sz w:val="24"/>
          <w:szCs w:val="24"/>
          <w:lang w:eastAsia="zh-CN"/>
        </w:rPr>
        <w:t>买受人（承租人）</w:t>
      </w:r>
      <w:r>
        <w:rPr>
          <w:rFonts w:hint="eastAsia" w:ascii="宋体" w:hAnsi="宋体" w:cs="宋体"/>
          <w:color w:val="auto"/>
          <w:sz w:val="24"/>
          <w:szCs w:val="24"/>
          <w:lang w:val="en-US" w:eastAsia="zh-CN"/>
        </w:rPr>
        <w:t>经营的</w:t>
      </w:r>
      <w:r>
        <w:rPr>
          <w:rFonts w:hint="eastAsia" w:ascii="宋体" w:hAnsi="宋体" w:eastAsia="宋体" w:cs="宋体"/>
          <w:i w:val="0"/>
          <w:iCs w:val="0"/>
          <w:caps w:val="0"/>
          <w:color w:val="171A1D"/>
          <w:spacing w:val="0"/>
          <w:sz w:val="24"/>
          <w:szCs w:val="24"/>
          <w:shd w:val="clear" w:fill="FFFFFF"/>
        </w:rPr>
        <w:t>行业必须符合石化区准入行业标准</w:t>
      </w:r>
      <w:r>
        <w:rPr>
          <w:rFonts w:hint="eastAsia" w:ascii="宋体" w:hAnsi="宋体" w:eastAsia="宋体" w:cs="宋体"/>
          <w:i w:val="0"/>
          <w:iCs w:val="0"/>
          <w:caps w:val="0"/>
          <w:color w:val="171A1D"/>
          <w:spacing w:val="0"/>
          <w:sz w:val="24"/>
          <w:szCs w:val="24"/>
          <w:shd w:val="clear" w:fill="FFFFFF"/>
          <w:lang w:eastAsia="zh-CN"/>
        </w:rPr>
        <w:t>。</w:t>
      </w:r>
    </w:p>
    <w:p w14:paraId="7DD146F8">
      <w:pPr>
        <w:pStyle w:val="11"/>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1"/>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1"/>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6"/>
        <w:keepNext w:val="0"/>
        <w:keepLines w:val="0"/>
        <w:pageBreakBefore w:val="0"/>
        <w:widowControl/>
        <w:kinsoku/>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4"/>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《租赁合同》《厂房租赁安全协议书》</w:t>
      </w:r>
    </w:p>
    <w:p w14:paraId="4A263A3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B15694A">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r>
        <w:rPr>
          <w:rFonts w:hint="eastAsia" w:ascii="宋体" w:hAnsi="宋体" w:eastAsia="宋体" w:cs="宋体"/>
          <w:color w:val="auto"/>
          <w:sz w:val="24"/>
          <w:szCs w:val="24"/>
        </w:rPr>
        <w:t>日</w:t>
      </w:r>
    </w:p>
    <w:p w14:paraId="51FC6D2E">
      <w:pPr>
        <w:spacing w:line="360" w:lineRule="auto"/>
        <w:jc w:val="center"/>
        <w:rPr>
          <w:rFonts w:ascii="Times New Roman" w:hAnsi="Times New Roman"/>
          <w:color w:val="auto"/>
          <w:sz w:val="32"/>
          <w:szCs w:val="40"/>
        </w:rPr>
      </w:pPr>
      <w:r>
        <w:rPr>
          <w:rFonts w:hint="eastAsia" w:ascii="Times New Roman" w:hAnsi="Times New Roman"/>
          <w:color w:val="auto"/>
          <w:sz w:val="32"/>
          <w:szCs w:val="40"/>
        </w:rPr>
        <w:t>厂房租赁合同</w:t>
      </w:r>
    </w:p>
    <w:p w14:paraId="712A1437">
      <w:pPr>
        <w:spacing w:line="360" w:lineRule="auto"/>
        <w:ind w:firstLine="40" w:firstLineChars="200"/>
        <w:rPr>
          <w:rFonts w:ascii="Times New Roman" w:hAnsi="Times New Roman"/>
          <w:color w:val="auto"/>
          <w:sz w:val="2"/>
          <w:szCs w:val="6"/>
        </w:rPr>
      </w:pPr>
    </w:p>
    <w:p w14:paraId="7DFC141A">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出租方（甲方）:宁波</w:t>
      </w:r>
      <w:r>
        <w:rPr>
          <w:rFonts w:hint="eastAsia"/>
          <w:color w:val="auto"/>
          <w:sz w:val="24"/>
          <w:szCs w:val="24"/>
          <w:lang w:eastAsia="zh-CN"/>
        </w:rPr>
        <w:t>石化开发区公共管理</w:t>
      </w:r>
      <w:r>
        <w:rPr>
          <w:rFonts w:hint="eastAsia" w:ascii="Times New Roman" w:hAnsi="Times New Roman"/>
          <w:color w:val="auto"/>
          <w:sz w:val="24"/>
          <w:szCs w:val="24"/>
        </w:rPr>
        <w:t>有限公司</w:t>
      </w:r>
    </w:p>
    <w:p w14:paraId="1C62B09E">
      <w:pPr>
        <w:spacing w:line="480" w:lineRule="auto"/>
        <w:ind w:firstLine="480" w:firstLineChars="200"/>
        <w:rPr>
          <w:rFonts w:hint="eastAsia"/>
          <w:sz w:val="24"/>
          <w:szCs w:val="24"/>
          <w:lang w:val="en-US" w:eastAsia="zh-CN"/>
        </w:rPr>
      </w:pPr>
      <w:r>
        <w:rPr>
          <w:rFonts w:hint="eastAsia" w:ascii="Times New Roman" w:hAnsi="Times New Roman"/>
          <w:color w:val="auto"/>
          <w:sz w:val="24"/>
          <w:szCs w:val="24"/>
        </w:rPr>
        <w:t>承租方（</w:t>
      </w:r>
      <w:r>
        <w:rPr>
          <w:rFonts w:hint="eastAsia" w:ascii="Times New Roman" w:hAnsi="Times New Roman"/>
          <w:color w:val="auto"/>
          <w:sz w:val="24"/>
          <w:szCs w:val="24"/>
          <w:lang w:eastAsia="zh-CN"/>
        </w:rPr>
        <w:t>乙</w:t>
      </w:r>
      <w:r>
        <w:rPr>
          <w:rFonts w:hint="eastAsia" w:ascii="Times New Roman" w:hAnsi="Times New Roman"/>
          <w:color w:val="auto"/>
          <w:sz w:val="24"/>
          <w:szCs w:val="24"/>
        </w:rPr>
        <w:t>方）:</w:t>
      </w:r>
      <w:r>
        <w:rPr>
          <w:rFonts w:hint="eastAsia"/>
          <w:sz w:val="24"/>
          <w:szCs w:val="24"/>
          <w:lang w:val="en-US" w:eastAsia="zh-CN"/>
        </w:rPr>
        <w:t xml:space="preserve"> </w:t>
      </w:r>
    </w:p>
    <w:p w14:paraId="4FEDBB09">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根据甲 、乙双方在自愿 、平等 、互利的基础上就甲方将其合法拥有的厂房出租给乙方使用的有关事宜，双方达成协议并签定合同如下:</w:t>
      </w:r>
    </w:p>
    <w:p w14:paraId="23BC5B65">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一 、出租厂房情况</w:t>
      </w:r>
    </w:p>
    <w:p w14:paraId="47CC1664">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rPr>
        <w:t>甲方出租给乙方的厂房座落在</w:t>
      </w:r>
      <w:r>
        <w:rPr>
          <w:rFonts w:hint="eastAsia"/>
          <w:color w:val="auto"/>
          <w:sz w:val="24"/>
          <w:szCs w:val="24"/>
          <w:lang w:eastAsia="zh-CN"/>
        </w:rPr>
        <w:t>宁波石化经济技术开发区镇浦路</w:t>
      </w:r>
      <w:r>
        <w:rPr>
          <w:rFonts w:hint="eastAsia"/>
          <w:color w:val="auto"/>
          <w:sz w:val="24"/>
          <w:szCs w:val="24"/>
          <w:lang w:val="en-US" w:eastAsia="zh-CN"/>
        </w:rPr>
        <w:t>2988号</w:t>
      </w:r>
      <w:r>
        <w:rPr>
          <w:rFonts w:hint="eastAsia" w:ascii="Times New Roman" w:hAnsi="Times New Roman"/>
          <w:color w:val="auto"/>
          <w:sz w:val="24"/>
          <w:szCs w:val="24"/>
        </w:rPr>
        <w:t>，</w:t>
      </w:r>
      <w:r>
        <w:rPr>
          <w:rFonts w:hint="eastAsia" w:ascii="Times New Roman" w:hAnsi="Times New Roman"/>
          <w:color w:val="auto"/>
          <w:sz w:val="24"/>
          <w:szCs w:val="24"/>
          <w:highlight w:val="none"/>
        </w:rPr>
        <w:t>租赁建筑面积为</w:t>
      </w:r>
      <w:r>
        <w:rPr>
          <w:rFonts w:hint="eastAsia"/>
          <w:color w:val="auto"/>
          <w:sz w:val="24"/>
          <w:szCs w:val="24"/>
          <w:highlight w:val="none"/>
          <w:lang w:val="en-US" w:eastAsia="zh-CN"/>
        </w:rPr>
        <w:t xml:space="preserve">     </w:t>
      </w:r>
      <w:r>
        <w:rPr>
          <w:rFonts w:hint="eastAsia" w:ascii="Times New Roman" w:hAnsi="Times New Roman"/>
          <w:color w:val="auto"/>
          <w:sz w:val="24"/>
          <w:szCs w:val="24"/>
          <w:highlight w:val="none"/>
        </w:rPr>
        <w:t>平方米。</w:t>
      </w:r>
    </w:p>
    <w:p w14:paraId="44FF16D7">
      <w:pPr>
        <w:spacing w:line="480" w:lineRule="auto"/>
        <w:ind w:firstLine="480" w:firstLineChars="200"/>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二 、租赁期限</w:t>
      </w:r>
    </w:p>
    <w:p w14:paraId="42BB8591">
      <w:pPr>
        <w:spacing w:line="480" w:lineRule="auto"/>
        <w:ind w:left="1199" w:leftChars="228" w:hanging="720" w:hangingChars="300"/>
        <w:rPr>
          <w:rFonts w:ascii="Times New Roman" w:hAnsi="Times New Roman"/>
          <w:color w:val="auto"/>
          <w:sz w:val="24"/>
          <w:szCs w:val="24"/>
          <w:highlight w:val="none"/>
        </w:rPr>
      </w:pPr>
      <w:r>
        <w:rPr>
          <w:rFonts w:hint="eastAsia" w:ascii="Times New Roman" w:hAnsi="Times New Roman"/>
          <w:color w:val="auto"/>
          <w:sz w:val="24"/>
          <w:szCs w:val="24"/>
          <w:highlight w:val="none"/>
        </w:rPr>
        <w:t>1 、租赁</w:t>
      </w:r>
      <w:r>
        <w:rPr>
          <w:rFonts w:hint="eastAsia"/>
          <w:color w:val="auto"/>
          <w:sz w:val="24"/>
          <w:szCs w:val="24"/>
          <w:highlight w:val="none"/>
          <w:lang w:eastAsia="zh-CN"/>
        </w:rPr>
        <w:t>期限</w:t>
      </w:r>
      <w:r>
        <w:rPr>
          <w:rFonts w:hint="eastAsia"/>
          <w:color w:val="auto"/>
          <w:sz w:val="24"/>
          <w:szCs w:val="24"/>
          <w:highlight w:val="none"/>
          <w:lang w:val="en-US" w:eastAsia="zh-CN"/>
        </w:rPr>
        <w:t xml:space="preserve">  年，</w:t>
      </w:r>
      <w:r>
        <w:rPr>
          <w:rFonts w:hint="eastAsia" w:ascii="Times New Roman" w:hAnsi="Times New Roman"/>
          <w:color w:val="auto"/>
          <w:sz w:val="24"/>
          <w:szCs w:val="24"/>
          <w:highlight w:val="none"/>
        </w:rPr>
        <w:t>自</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日起，至</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日止。</w:t>
      </w:r>
    </w:p>
    <w:p w14:paraId="5E0ED96F">
      <w:pPr>
        <w:spacing w:line="480" w:lineRule="auto"/>
        <w:ind w:firstLine="480" w:firstLineChars="200"/>
        <w:rPr>
          <w:rFonts w:hint="eastAsia"/>
          <w:color w:val="auto"/>
          <w:sz w:val="24"/>
          <w:szCs w:val="24"/>
          <w:highlight w:val="none"/>
          <w:lang w:eastAsia="zh-CN"/>
        </w:rPr>
      </w:pPr>
      <w:r>
        <w:rPr>
          <w:rFonts w:hint="eastAsia" w:ascii="Times New Roman" w:hAnsi="Times New Roman"/>
          <w:color w:val="auto"/>
          <w:sz w:val="24"/>
          <w:szCs w:val="24"/>
          <w:highlight w:val="none"/>
        </w:rPr>
        <w:t>2 、租赁期满，甲方有权收回出租厂房，乙方</w:t>
      </w:r>
      <w:r>
        <w:rPr>
          <w:rFonts w:hint="eastAsia"/>
          <w:color w:val="auto"/>
          <w:sz w:val="24"/>
          <w:szCs w:val="24"/>
          <w:highlight w:val="none"/>
          <w:lang w:val="en-US" w:eastAsia="zh-Hans"/>
        </w:rPr>
        <w:t>租赁期满前</w:t>
      </w:r>
      <w:r>
        <w:rPr>
          <w:rFonts w:hint="eastAsia"/>
          <w:color w:val="auto"/>
          <w:sz w:val="24"/>
          <w:szCs w:val="24"/>
          <w:highlight w:val="none"/>
          <w:lang w:eastAsia="zh-CN"/>
        </w:rPr>
        <w:t>腾退并恢复原状。</w:t>
      </w:r>
    </w:p>
    <w:p w14:paraId="21017F77">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3 、若在租赁期限内，如遇石化区规划调整等重大原因，甲方需提前</w:t>
      </w:r>
      <w:r>
        <w:rPr>
          <w:rFonts w:hint="eastAsia"/>
          <w:color w:val="auto"/>
          <w:sz w:val="24"/>
          <w:szCs w:val="24"/>
          <w:highlight w:val="none"/>
          <w:lang w:eastAsia="zh-CN"/>
        </w:rPr>
        <w:t>书面告知企业，</w:t>
      </w:r>
      <w:r>
        <w:rPr>
          <w:rFonts w:hint="eastAsia" w:ascii="Times New Roman" w:hAnsi="Times New Roman"/>
          <w:color w:val="auto"/>
          <w:sz w:val="24"/>
          <w:szCs w:val="24"/>
          <w:highlight w:val="none"/>
        </w:rPr>
        <w:t>收回厂房及其附属设施，乙方应无条件服从，甲方不承担任何</w:t>
      </w:r>
      <w:r>
        <w:rPr>
          <w:rFonts w:hint="eastAsia" w:ascii="Times New Roman" w:hAnsi="Times New Roman"/>
          <w:color w:val="auto"/>
          <w:sz w:val="24"/>
          <w:szCs w:val="24"/>
          <w:highlight w:val="none"/>
          <w:lang w:eastAsia="zh-CN"/>
        </w:rPr>
        <w:t>责任</w:t>
      </w:r>
      <w:r>
        <w:rPr>
          <w:rFonts w:hint="eastAsia" w:ascii="Times New Roman" w:hAnsi="Times New Roman"/>
          <w:color w:val="auto"/>
          <w:sz w:val="24"/>
          <w:szCs w:val="24"/>
          <w:highlight w:val="none"/>
        </w:rPr>
        <w:t>。</w:t>
      </w:r>
    </w:p>
    <w:p w14:paraId="50F059D8">
      <w:pPr>
        <w:numPr>
          <w:ilvl w:val="0"/>
          <w:numId w:val="1"/>
        </w:num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租金及支付方式</w:t>
      </w:r>
    </w:p>
    <w:p w14:paraId="6D80C8CB">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1 、甲 、乙双方约定，该厂房租赁年租金根据</w:t>
      </w:r>
      <w:r>
        <w:rPr>
          <w:rFonts w:hint="eastAsia"/>
          <w:color w:val="auto"/>
          <w:sz w:val="24"/>
          <w:szCs w:val="24"/>
          <w:highlight w:val="none"/>
          <w:lang w:eastAsia="zh-CN"/>
        </w:rPr>
        <w:t>招投标</w:t>
      </w:r>
      <w:r>
        <w:rPr>
          <w:rFonts w:hint="eastAsia" w:ascii="Times New Roman" w:hAnsi="Times New Roman"/>
          <w:color w:val="auto"/>
          <w:sz w:val="24"/>
          <w:szCs w:val="24"/>
          <w:highlight w:val="none"/>
          <w:lang w:eastAsia="zh-CN"/>
        </w:rPr>
        <w:t>成交价</w:t>
      </w:r>
      <w:r>
        <w:rPr>
          <w:rFonts w:hint="eastAsia" w:ascii="Times New Roman" w:hAnsi="Times New Roman"/>
          <w:color w:val="auto"/>
          <w:sz w:val="24"/>
          <w:szCs w:val="24"/>
          <w:highlight w:val="none"/>
        </w:rPr>
        <w:t>为人民币</w:t>
      </w:r>
      <w:r>
        <w:rPr>
          <w:rFonts w:hint="eastAsia"/>
          <w:color w:val="auto"/>
          <w:sz w:val="24"/>
          <w:szCs w:val="24"/>
          <w:highlight w:val="none"/>
          <w:lang w:val="en-US" w:eastAsia="zh-CN"/>
        </w:rPr>
        <w:t xml:space="preserve">  元整</w:t>
      </w:r>
      <w:r>
        <w:rPr>
          <w:rFonts w:hint="eastAsia" w:ascii="Times New Roman" w:hAnsi="Times New Roman"/>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eastAsia" w:ascii="Times New Roman" w:hAnsi="Times New Roman"/>
          <w:color w:val="auto"/>
          <w:sz w:val="24"/>
          <w:szCs w:val="24"/>
          <w:highlight w:val="none"/>
        </w:rPr>
        <w:t>）。</w:t>
      </w:r>
    </w:p>
    <w:p w14:paraId="68028B66">
      <w:pPr>
        <w:numPr>
          <w:ilvl w:val="0"/>
          <w:numId w:val="2"/>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rPr>
        <w:t>甲 、乙双方一旦签订合同，租赁费每</w:t>
      </w:r>
      <w:r>
        <w:rPr>
          <w:rFonts w:hint="default"/>
          <w:color w:val="auto"/>
          <w:sz w:val="24"/>
          <w:szCs w:val="24"/>
          <w:highlight w:val="none"/>
          <w:woUserID w:val="1"/>
        </w:rPr>
        <w:t>三个月</w:t>
      </w:r>
      <w:r>
        <w:rPr>
          <w:rFonts w:hint="eastAsia"/>
          <w:color w:val="auto"/>
          <w:sz w:val="24"/>
          <w:szCs w:val="24"/>
          <w:highlight w:val="none"/>
          <w:lang w:val="en-US" w:eastAsia="zh-CN"/>
        </w:rPr>
        <w:t>结</w:t>
      </w:r>
      <w:r>
        <w:rPr>
          <w:rFonts w:hint="eastAsia" w:ascii="Times New Roman" w:hAnsi="Times New Roman"/>
          <w:color w:val="auto"/>
          <w:sz w:val="24"/>
          <w:szCs w:val="24"/>
          <w:highlight w:val="none"/>
        </w:rPr>
        <w:t>算一次</w:t>
      </w:r>
      <w:r>
        <w:rPr>
          <w:rFonts w:hint="default"/>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default" w:ascii="宋体" w:hAnsi="宋体"/>
          <w:color w:val="auto"/>
          <w:sz w:val="24"/>
          <w:szCs w:val="24"/>
          <w:highlight w:val="none"/>
        </w:rPr>
        <w:t>）</w:t>
      </w:r>
      <w:r>
        <w:rPr>
          <w:rFonts w:hint="eastAsia" w:ascii="Times New Roman" w:hAnsi="Times New Roman"/>
          <w:color w:val="auto"/>
          <w:sz w:val="24"/>
          <w:szCs w:val="24"/>
          <w:highlight w:val="none"/>
        </w:rPr>
        <w:t>，</w:t>
      </w:r>
      <w:r>
        <w:rPr>
          <w:rFonts w:hint="eastAsia"/>
          <w:color w:val="auto"/>
          <w:sz w:val="24"/>
          <w:szCs w:val="24"/>
          <w:highlight w:val="none"/>
          <w:lang w:eastAsia="zh-CN"/>
        </w:rPr>
        <w:t>先付后租，</w:t>
      </w:r>
      <w:r>
        <w:rPr>
          <w:rFonts w:hint="eastAsia" w:ascii="Times New Roman" w:hAnsi="Times New Roman"/>
          <w:color w:val="auto"/>
          <w:sz w:val="24"/>
          <w:szCs w:val="24"/>
          <w:highlight w:val="none"/>
        </w:rPr>
        <w:t>乙方</w:t>
      </w:r>
      <w:r>
        <w:rPr>
          <w:rFonts w:hint="eastAsia" w:ascii="Times New Roman" w:hAnsi="Times New Roman"/>
          <w:color w:val="auto"/>
          <w:sz w:val="24"/>
          <w:szCs w:val="24"/>
        </w:rPr>
        <w:t>收到发票后</w:t>
      </w:r>
      <w:r>
        <w:rPr>
          <w:rFonts w:hint="eastAsia"/>
          <w:color w:val="auto"/>
          <w:sz w:val="24"/>
          <w:szCs w:val="24"/>
          <w:lang w:val="en-US" w:eastAsia="zh-CN"/>
        </w:rPr>
        <w:t>15</w:t>
      </w:r>
      <w:r>
        <w:rPr>
          <w:rFonts w:hint="eastAsia" w:ascii="Times New Roman" w:hAnsi="Times New Roman"/>
          <w:color w:val="auto"/>
          <w:sz w:val="24"/>
          <w:szCs w:val="24"/>
        </w:rPr>
        <w:t>天内向甲方支付租赁费</w:t>
      </w:r>
      <w:r>
        <w:rPr>
          <w:rFonts w:hint="default"/>
          <w:color w:val="auto"/>
          <w:sz w:val="24"/>
          <w:szCs w:val="24"/>
        </w:rPr>
        <w:t>。</w:t>
      </w:r>
    </w:p>
    <w:p w14:paraId="4C0A1BBA">
      <w:pPr>
        <w:numPr>
          <w:ilvl w:val="0"/>
          <w:numId w:val="2"/>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如</w:t>
      </w:r>
      <w:r>
        <w:rPr>
          <w:rFonts w:hint="eastAsia"/>
          <w:color w:val="auto"/>
          <w:sz w:val="24"/>
          <w:szCs w:val="24"/>
          <w:lang w:val="en-US" w:eastAsia="zh-Hans"/>
        </w:rPr>
        <w:t>乙方</w:t>
      </w:r>
      <w:r>
        <w:rPr>
          <w:rFonts w:hint="eastAsia" w:ascii="Times New Roman" w:hAnsi="Times New Roman"/>
          <w:color w:val="auto"/>
          <w:sz w:val="24"/>
          <w:szCs w:val="24"/>
        </w:rPr>
        <w:t>未按时缴纳租赁费，甲方有权终止合同，收回厂房</w:t>
      </w:r>
      <w:r>
        <w:rPr>
          <w:rFonts w:hint="eastAsia" w:ascii="Times New Roman" w:hAnsi="Times New Roman"/>
          <w:color w:val="auto"/>
          <w:sz w:val="24"/>
          <w:szCs w:val="24"/>
          <w:highlight w:val="none"/>
        </w:rPr>
        <w:t>，</w:t>
      </w:r>
      <w:r>
        <w:rPr>
          <w:rFonts w:hint="eastAsia" w:ascii="Times New Roman" w:hAnsi="Times New Roman"/>
          <w:color w:val="auto"/>
          <w:sz w:val="24"/>
          <w:szCs w:val="24"/>
        </w:rPr>
        <w:t>租金按实结算。</w:t>
      </w:r>
    </w:p>
    <w:p w14:paraId="1C66B823">
      <w:pPr>
        <w:pStyle w:val="9"/>
        <w:numPr>
          <w:ilvl w:val="0"/>
          <w:numId w:val="0"/>
        </w:numPr>
        <w:spacing w:line="360" w:lineRule="auto"/>
        <w:ind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四 、</w:t>
      </w:r>
      <w:r>
        <w:rPr>
          <w:rFonts w:ascii="Times New Roman" w:hAnsi="Times New Roman"/>
          <w:color w:val="auto"/>
          <w:sz w:val="24"/>
          <w:szCs w:val="24"/>
        </w:rPr>
        <w:t>双方的权利义务</w:t>
      </w:r>
    </w:p>
    <w:p w14:paraId="33A5B27B">
      <w:pPr>
        <w:pStyle w:val="9"/>
        <w:numPr>
          <w:ilvl w:val="0"/>
          <w:numId w:val="0"/>
        </w:numPr>
        <w:spacing w:line="360" w:lineRule="auto"/>
        <w:ind w:firstLine="480" w:firstLineChars="200"/>
        <w:rPr>
          <w:rFonts w:hint="eastAsia" w:ascii="Times New Roman" w:hAnsi="Times New Roman"/>
          <w:color w:val="auto"/>
          <w:sz w:val="24"/>
          <w:szCs w:val="24"/>
          <w:lang w:eastAsia="zh-CN"/>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w:t>
      </w:r>
      <w:r>
        <w:rPr>
          <w:rFonts w:hint="eastAsia" w:ascii="Times New Roman" w:hAnsi="Times New Roman"/>
          <w:color w:val="auto"/>
          <w:sz w:val="24"/>
          <w:szCs w:val="24"/>
          <w:lang w:eastAsia="zh-CN"/>
        </w:rPr>
        <w:t>应按</w:t>
      </w:r>
      <w:r>
        <w:rPr>
          <w:rFonts w:ascii="Times New Roman" w:hAnsi="Times New Roman"/>
          <w:color w:val="auto"/>
          <w:sz w:val="24"/>
          <w:szCs w:val="24"/>
        </w:rPr>
        <w:t>本合同约定的租金标准，及时</w:t>
      </w:r>
      <w:r>
        <w:rPr>
          <w:rFonts w:hint="eastAsia" w:ascii="Times New Roman" w:hAnsi="Times New Roman"/>
          <w:color w:val="auto"/>
          <w:sz w:val="24"/>
          <w:szCs w:val="24"/>
          <w:lang w:eastAsia="zh-CN"/>
        </w:rPr>
        <w:t>支</w:t>
      </w:r>
      <w:r>
        <w:rPr>
          <w:rFonts w:ascii="Times New Roman" w:hAnsi="Times New Roman"/>
          <w:color w:val="auto"/>
          <w:sz w:val="24"/>
          <w:szCs w:val="24"/>
        </w:rPr>
        <w:t>付租金</w:t>
      </w:r>
      <w:r>
        <w:rPr>
          <w:rFonts w:hint="eastAsia" w:ascii="Times New Roman" w:hAnsi="Times New Roman"/>
          <w:color w:val="auto"/>
          <w:sz w:val="24"/>
          <w:szCs w:val="24"/>
          <w:lang w:eastAsia="zh-CN"/>
        </w:rPr>
        <w:t>。</w:t>
      </w:r>
    </w:p>
    <w:p w14:paraId="3955C517">
      <w:pPr>
        <w:spacing w:line="480" w:lineRule="auto"/>
        <w:ind w:firstLine="480" w:firstLineChars="200"/>
        <w:rPr>
          <w:rFonts w:hint="eastAsia" w:ascii="Times New Roman" w:hAnsi="Times New Roman"/>
          <w:color w:val="auto"/>
          <w:sz w:val="24"/>
          <w:szCs w:val="24"/>
          <w:highlight w:val="none"/>
          <w:lang w:eastAsia="zh-CN"/>
        </w:rPr>
      </w:pPr>
      <w:r>
        <w:rPr>
          <w:rFonts w:hint="eastAsia"/>
          <w:color w:val="auto"/>
          <w:sz w:val="24"/>
          <w:szCs w:val="24"/>
          <w:lang w:val="en-US" w:eastAsia="zh-CN"/>
        </w:rPr>
        <w:t>2</w:t>
      </w:r>
      <w:r>
        <w:rPr>
          <w:rFonts w:hint="eastAsia"/>
          <w:color w:val="auto"/>
          <w:sz w:val="24"/>
          <w:szCs w:val="24"/>
          <w:highlight w:val="none"/>
          <w:lang w:val="en-US" w:eastAsia="zh-CN"/>
        </w:rPr>
        <w:t>、</w:t>
      </w:r>
      <w:r>
        <w:rPr>
          <w:rFonts w:hint="eastAsia" w:ascii="Times New Roman" w:hAnsi="Times New Roman"/>
          <w:color w:val="auto"/>
          <w:sz w:val="24"/>
          <w:szCs w:val="24"/>
          <w:highlight w:val="none"/>
        </w:rPr>
        <w:t>甲方应</w:t>
      </w:r>
      <w:r>
        <w:rPr>
          <w:rFonts w:hint="eastAsia"/>
          <w:color w:val="auto"/>
          <w:sz w:val="24"/>
          <w:szCs w:val="24"/>
          <w:highlight w:val="none"/>
          <w:lang w:val="en-US" w:eastAsia="zh-Hans"/>
        </w:rPr>
        <w:t>在交付前</w:t>
      </w:r>
      <w:r>
        <w:rPr>
          <w:rFonts w:hint="eastAsia" w:ascii="Times New Roman" w:hAnsi="Times New Roman"/>
          <w:color w:val="auto"/>
          <w:sz w:val="24"/>
          <w:szCs w:val="24"/>
          <w:highlight w:val="none"/>
        </w:rPr>
        <w:t>向乙方进行工作环境、水、电等安全注意事项的交底。</w:t>
      </w:r>
    </w:p>
    <w:p w14:paraId="5847F010">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3、</w:t>
      </w:r>
      <w:r>
        <w:rPr>
          <w:rFonts w:ascii="Times New Roman" w:hAnsi="Times New Roman"/>
          <w:color w:val="auto"/>
          <w:sz w:val="24"/>
          <w:szCs w:val="24"/>
        </w:rPr>
        <w:t>乙方在租赁期间应及时向有关部门缴纳水、电等各项费用，如因乙方未按时交纳前述费用造成停水停电等情形的，由乙方</w:t>
      </w:r>
      <w:r>
        <w:rPr>
          <w:rFonts w:hint="eastAsia"/>
          <w:color w:val="auto"/>
          <w:sz w:val="24"/>
          <w:szCs w:val="24"/>
          <w:lang w:val="en-US" w:eastAsia="zh-Hans"/>
        </w:rPr>
        <w:t>自行</w:t>
      </w:r>
      <w:r>
        <w:rPr>
          <w:rFonts w:ascii="Times New Roman" w:hAnsi="Times New Roman"/>
          <w:color w:val="auto"/>
          <w:sz w:val="24"/>
          <w:szCs w:val="24"/>
        </w:rPr>
        <w:t>承担，甲方概不负责。</w:t>
      </w:r>
    </w:p>
    <w:p w14:paraId="0ACB7460">
      <w:pPr>
        <w:pStyle w:val="9"/>
        <w:numPr>
          <w:ilvl w:val="0"/>
          <w:numId w:val="0"/>
        </w:numPr>
        <w:spacing w:line="360" w:lineRule="auto"/>
        <w:ind w:leftChars="200"/>
        <w:rPr>
          <w:rFonts w:ascii="Times New Roman" w:hAnsi="Times New Roman"/>
          <w:color w:val="auto"/>
          <w:sz w:val="24"/>
          <w:szCs w:val="24"/>
          <w:highlight w:val="none"/>
        </w:rPr>
      </w:pPr>
      <w:r>
        <w:rPr>
          <w:rFonts w:hint="eastAsia" w:ascii="Times New Roman" w:hAnsi="Times New Roman"/>
          <w:color w:val="auto"/>
          <w:sz w:val="24"/>
          <w:szCs w:val="24"/>
          <w:highlight w:val="none"/>
          <w:lang w:val="en-US" w:eastAsia="zh-CN"/>
        </w:rPr>
        <w:t>4、</w:t>
      </w:r>
      <w:r>
        <w:rPr>
          <w:rFonts w:ascii="Times New Roman" w:hAnsi="Times New Roman"/>
          <w:color w:val="auto"/>
          <w:sz w:val="24"/>
          <w:szCs w:val="24"/>
          <w:highlight w:val="none"/>
        </w:rPr>
        <w:t>乙方不得擅自将承租的</w:t>
      </w:r>
      <w:r>
        <w:rPr>
          <w:rFonts w:hint="eastAsia" w:ascii="Times New Roman" w:hAnsi="Times New Roman"/>
          <w:color w:val="auto"/>
          <w:sz w:val="24"/>
          <w:szCs w:val="24"/>
          <w:highlight w:val="none"/>
        </w:rPr>
        <w:t>厂房及其附属设施</w:t>
      </w:r>
      <w:r>
        <w:rPr>
          <w:rFonts w:ascii="Times New Roman" w:hAnsi="Times New Roman"/>
          <w:color w:val="auto"/>
          <w:sz w:val="24"/>
          <w:szCs w:val="24"/>
          <w:highlight w:val="none"/>
        </w:rPr>
        <w:t>转让、转借或转租他人，不得</w:t>
      </w:r>
    </w:p>
    <w:p w14:paraId="423CAF20">
      <w:pPr>
        <w:pStyle w:val="9"/>
        <w:numPr>
          <w:ilvl w:val="0"/>
          <w:numId w:val="0"/>
        </w:numPr>
        <w:spacing w:line="360" w:lineRule="auto"/>
        <w:rPr>
          <w:rFonts w:hint="eastAsia" w:ascii="Times New Roman" w:hAnsi="Times New Roman"/>
          <w:color w:val="auto"/>
          <w:sz w:val="24"/>
          <w:szCs w:val="24"/>
          <w:highlight w:val="none"/>
        </w:rPr>
      </w:pPr>
      <w:r>
        <w:rPr>
          <w:rFonts w:ascii="Times New Roman" w:hAnsi="Times New Roman"/>
          <w:color w:val="auto"/>
          <w:sz w:val="24"/>
          <w:szCs w:val="24"/>
          <w:highlight w:val="none"/>
        </w:rPr>
        <w:t>将</w:t>
      </w:r>
      <w:r>
        <w:rPr>
          <w:rFonts w:hint="eastAsia" w:ascii="Times New Roman" w:hAnsi="Times New Roman"/>
          <w:color w:val="auto"/>
          <w:sz w:val="24"/>
          <w:szCs w:val="24"/>
          <w:highlight w:val="none"/>
        </w:rPr>
        <w:t>厂房及其附属设施</w:t>
      </w:r>
      <w:r>
        <w:rPr>
          <w:rFonts w:ascii="Times New Roman" w:hAnsi="Times New Roman"/>
          <w:color w:val="auto"/>
          <w:sz w:val="24"/>
          <w:szCs w:val="24"/>
          <w:highlight w:val="none"/>
        </w:rPr>
        <w:t>作任何形式的抵押或者担保。</w:t>
      </w:r>
    </w:p>
    <w:p w14:paraId="27EBD9B7">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5、</w:t>
      </w:r>
      <w:r>
        <w:rPr>
          <w:rFonts w:hint="eastAsia" w:ascii="Times New Roman" w:hAnsi="Times New Roman"/>
          <w:color w:val="auto"/>
          <w:sz w:val="24"/>
          <w:szCs w:val="24"/>
        </w:rPr>
        <w:t>乙方应认真执行《中华人民共和国安全生产法》 、《浙江省安全生产条例》等政府部门的有关规定。</w:t>
      </w:r>
    </w:p>
    <w:p w14:paraId="4E925DD2">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6、</w:t>
      </w:r>
      <w:r>
        <w:rPr>
          <w:rFonts w:hint="eastAsia" w:ascii="Times New Roman" w:hAnsi="Times New Roman"/>
          <w:color w:val="auto"/>
          <w:sz w:val="24"/>
          <w:szCs w:val="24"/>
        </w:rPr>
        <w:t>乙方在入驻前要对工作环境及安全设施进行检查和确定，</w:t>
      </w:r>
      <w:r>
        <w:rPr>
          <w:rFonts w:hint="eastAsia"/>
          <w:color w:val="auto"/>
          <w:sz w:val="24"/>
          <w:szCs w:val="24"/>
          <w:lang w:val="en-US" w:eastAsia="zh-Hans"/>
        </w:rPr>
        <w:t>入驻后</w:t>
      </w:r>
      <w:r>
        <w:rPr>
          <w:rFonts w:hint="eastAsia" w:ascii="Times New Roman" w:hAnsi="Times New Roman"/>
          <w:color w:val="auto"/>
          <w:sz w:val="24"/>
          <w:szCs w:val="24"/>
        </w:rPr>
        <w:t>如有问题，乙方自行完善解决，甲方</w:t>
      </w:r>
      <w:r>
        <w:rPr>
          <w:rFonts w:hint="eastAsia"/>
          <w:color w:val="auto"/>
          <w:sz w:val="24"/>
          <w:szCs w:val="24"/>
          <w:lang w:val="en-US" w:eastAsia="zh-Hans"/>
        </w:rPr>
        <w:t>不承担相关责任</w:t>
      </w:r>
      <w:r>
        <w:rPr>
          <w:rFonts w:hint="eastAsia" w:ascii="Times New Roman" w:hAnsi="Times New Roman"/>
          <w:color w:val="auto"/>
          <w:sz w:val="24"/>
          <w:szCs w:val="24"/>
        </w:rPr>
        <w:t>。</w:t>
      </w:r>
    </w:p>
    <w:p w14:paraId="48DD9AB5">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7、</w:t>
      </w:r>
      <w:r>
        <w:rPr>
          <w:rFonts w:hint="eastAsia" w:ascii="Times New Roman" w:hAnsi="Times New Roman"/>
          <w:color w:val="auto"/>
          <w:sz w:val="24"/>
          <w:szCs w:val="24"/>
        </w:rPr>
        <w:t>租赁期间，乙方应合理使用并爱护该厂房及其附属设施。乙方不能擅自改变房屋和现有的附属设施（设备）以及安全设施，对欠缺的或应维修的均由乙方负责维修完善。</w:t>
      </w:r>
      <w:r>
        <w:rPr>
          <w:rFonts w:hint="eastAsia"/>
          <w:color w:val="auto"/>
          <w:sz w:val="24"/>
          <w:szCs w:val="24"/>
          <w:lang w:val="en-US" w:eastAsia="zh-Hans"/>
        </w:rPr>
        <w:t>因未履行</w:t>
      </w:r>
      <w:r>
        <w:rPr>
          <w:rFonts w:hint="eastAsia" w:ascii="Times New Roman" w:hAnsi="Times New Roman"/>
          <w:color w:val="auto"/>
          <w:sz w:val="24"/>
          <w:szCs w:val="24"/>
        </w:rPr>
        <w:t>造成乙方人员</w:t>
      </w:r>
      <w:r>
        <w:rPr>
          <w:rFonts w:hint="eastAsia"/>
          <w:color w:val="auto"/>
          <w:sz w:val="24"/>
          <w:szCs w:val="24"/>
          <w:lang w:val="en-US" w:eastAsia="zh-Hans"/>
        </w:rPr>
        <w:t>或</w:t>
      </w:r>
      <w:r>
        <w:rPr>
          <w:rFonts w:hint="eastAsia" w:ascii="Times New Roman" w:hAnsi="Times New Roman"/>
          <w:color w:val="auto"/>
          <w:sz w:val="24"/>
          <w:szCs w:val="24"/>
        </w:rPr>
        <w:t>甲方人员伤害以及甲方财产损失</w:t>
      </w:r>
      <w:r>
        <w:rPr>
          <w:rFonts w:hint="eastAsia"/>
          <w:color w:val="auto"/>
          <w:sz w:val="24"/>
          <w:szCs w:val="24"/>
          <w:lang w:val="en-US" w:eastAsia="zh-Hans"/>
        </w:rPr>
        <w:t>的</w:t>
      </w:r>
      <w:r>
        <w:rPr>
          <w:rFonts w:hint="eastAsia" w:ascii="Times New Roman" w:hAnsi="Times New Roman"/>
          <w:color w:val="auto"/>
          <w:sz w:val="24"/>
          <w:szCs w:val="24"/>
        </w:rPr>
        <w:t>，一切后果和经济损失由乙方</w:t>
      </w:r>
      <w:r>
        <w:rPr>
          <w:rFonts w:hint="eastAsia"/>
          <w:color w:val="auto"/>
          <w:sz w:val="24"/>
          <w:szCs w:val="24"/>
          <w:lang w:val="en-US" w:eastAsia="zh-Hans"/>
        </w:rPr>
        <w:t>承担并</w:t>
      </w:r>
      <w:r>
        <w:rPr>
          <w:rFonts w:hint="eastAsia" w:ascii="Times New Roman" w:hAnsi="Times New Roman"/>
          <w:color w:val="auto"/>
          <w:sz w:val="24"/>
          <w:szCs w:val="24"/>
        </w:rPr>
        <w:t>负责赔偿。</w:t>
      </w:r>
    </w:p>
    <w:p w14:paraId="51885FEB">
      <w:pPr>
        <w:spacing w:line="480" w:lineRule="auto"/>
        <w:ind w:firstLine="480" w:firstLineChars="200"/>
        <w:rPr>
          <w:rFonts w:hint="eastAsia" w:ascii="Times New Roman" w:hAnsi="Times New Roman"/>
          <w:color w:val="auto"/>
          <w:sz w:val="24"/>
          <w:szCs w:val="24"/>
        </w:rPr>
      </w:pPr>
      <w:r>
        <w:rPr>
          <w:rFonts w:hint="eastAsia"/>
          <w:color w:val="auto"/>
          <w:sz w:val="24"/>
          <w:szCs w:val="24"/>
          <w:lang w:val="en-US" w:eastAsia="zh-CN"/>
        </w:rPr>
        <w:t>9、</w:t>
      </w:r>
      <w:r>
        <w:rPr>
          <w:rFonts w:hint="eastAsia" w:ascii="Times New Roman" w:hAnsi="Times New Roman"/>
          <w:color w:val="auto"/>
          <w:sz w:val="24"/>
          <w:szCs w:val="24"/>
        </w:rPr>
        <w:t>乙方在租赁期间，因违反安全生产管理的有关要求</w:t>
      </w:r>
      <w:r>
        <w:rPr>
          <w:rFonts w:hint="eastAsia"/>
          <w:color w:val="auto"/>
          <w:sz w:val="24"/>
          <w:szCs w:val="24"/>
          <w:lang w:val="en-US" w:eastAsia="zh-Hans"/>
        </w:rPr>
        <w:t>或因</w:t>
      </w:r>
      <w:r>
        <w:rPr>
          <w:rFonts w:hint="eastAsia" w:ascii="Times New Roman" w:hAnsi="Times New Roman"/>
          <w:color w:val="auto"/>
          <w:sz w:val="24"/>
          <w:szCs w:val="24"/>
        </w:rPr>
        <w:t>其他原因引起事故，造成人员伤亡等情况</w:t>
      </w:r>
      <w:r>
        <w:rPr>
          <w:rFonts w:hint="eastAsia"/>
          <w:color w:val="auto"/>
          <w:sz w:val="24"/>
          <w:szCs w:val="24"/>
          <w:lang w:val="en-US" w:eastAsia="zh-Hans"/>
        </w:rPr>
        <w:t>的</w:t>
      </w:r>
      <w:r>
        <w:rPr>
          <w:rFonts w:hint="eastAsia" w:ascii="Times New Roman" w:hAnsi="Times New Roman"/>
          <w:color w:val="auto"/>
          <w:sz w:val="24"/>
          <w:szCs w:val="24"/>
        </w:rPr>
        <w:t>，由乙方依法自行处理和解决，</w:t>
      </w:r>
      <w:r>
        <w:rPr>
          <w:rFonts w:hint="eastAsia"/>
          <w:color w:val="auto"/>
          <w:sz w:val="24"/>
          <w:szCs w:val="24"/>
          <w:lang w:val="en-US" w:eastAsia="zh-Hans"/>
        </w:rPr>
        <w:t>产生的</w:t>
      </w:r>
      <w:r>
        <w:rPr>
          <w:rFonts w:hint="eastAsia" w:ascii="Times New Roman" w:hAnsi="Times New Roman"/>
          <w:color w:val="auto"/>
          <w:sz w:val="24"/>
          <w:szCs w:val="24"/>
        </w:rPr>
        <w:t>一切后果和经济损失</w:t>
      </w:r>
      <w:r>
        <w:rPr>
          <w:rFonts w:hint="eastAsia"/>
          <w:color w:val="auto"/>
          <w:sz w:val="24"/>
          <w:szCs w:val="24"/>
          <w:lang w:eastAsia="zh-CN"/>
        </w:rPr>
        <w:t>均</w:t>
      </w:r>
      <w:r>
        <w:rPr>
          <w:rFonts w:hint="eastAsia" w:ascii="Times New Roman" w:hAnsi="Times New Roman"/>
          <w:color w:val="auto"/>
          <w:sz w:val="24"/>
          <w:szCs w:val="24"/>
        </w:rPr>
        <w:t>由乙方负责，与甲方无关。</w:t>
      </w:r>
    </w:p>
    <w:p w14:paraId="6FEC6B86">
      <w:pPr>
        <w:spacing w:line="480" w:lineRule="auto"/>
        <w:ind w:firstLine="480" w:firstLineChars="200"/>
        <w:rPr>
          <w:rFonts w:hint="default" w:ascii="Times New Roman" w:hAnsi="Times New Roman" w:eastAsia="宋体"/>
          <w:color w:val="auto"/>
          <w:sz w:val="24"/>
          <w:szCs w:val="24"/>
          <w:lang w:val="en-US" w:eastAsia="zh-CN"/>
        </w:rPr>
      </w:pPr>
      <w:r>
        <w:rPr>
          <w:rFonts w:hint="eastAsia"/>
          <w:color w:val="auto"/>
          <w:sz w:val="24"/>
          <w:szCs w:val="24"/>
          <w:lang w:val="en-US" w:eastAsia="zh-CN"/>
        </w:rPr>
        <w:t>10、甲方做好安全生产监督，不定期进行安全检查，提醒纠正乙方不规范事项。</w:t>
      </w:r>
    </w:p>
    <w:p w14:paraId="1346005C">
      <w:pPr>
        <w:spacing w:line="480" w:lineRule="auto"/>
        <w:ind w:firstLine="480" w:firstLineChars="200"/>
        <w:rPr>
          <w:rFonts w:hint="eastAsia" w:ascii="Times New Roman" w:hAnsi="Times New Roman" w:eastAsia="宋体"/>
          <w:color w:val="auto"/>
          <w:sz w:val="24"/>
          <w:szCs w:val="24"/>
          <w:lang w:val="en-US" w:eastAsia="zh-CN"/>
        </w:rPr>
      </w:pPr>
      <w:r>
        <w:rPr>
          <w:rFonts w:hint="eastAsia"/>
          <w:color w:val="auto"/>
          <w:sz w:val="24"/>
          <w:szCs w:val="24"/>
          <w:lang w:eastAsia="zh-CN"/>
        </w:rPr>
        <w:t>五</w:t>
      </w:r>
      <w:r>
        <w:rPr>
          <w:rFonts w:hint="eastAsia" w:ascii="Times New Roman" w:hAnsi="Times New Roman"/>
          <w:color w:val="auto"/>
          <w:sz w:val="24"/>
          <w:szCs w:val="24"/>
        </w:rPr>
        <w:t xml:space="preserve"> 、厂房及其附属设施转租和归还</w:t>
      </w:r>
    </w:p>
    <w:p w14:paraId="0E335BAE">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1 、乙方在租赁期间不得利用厂房及其附属设施进行非法活动。</w:t>
      </w:r>
    </w:p>
    <w:p w14:paraId="3B5ED400">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2、</w:t>
      </w:r>
      <w:r>
        <w:rPr>
          <w:rFonts w:hint="eastAsia" w:ascii="Times New Roman" w:hAnsi="Times New Roman"/>
          <w:color w:val="auto"/>
          <w:sz w:val="24"/>
          <w:szCs w:val="24"/>
        </w:rPr>
        <w:t>租赁期满后</w:t>
      </w:r>
      <w:r>
        <w:rPr>
          <w:rFonts w:hint="eastAsia"/>
          <w:color w:val="auto"/>
          <w:sz w:val="24"/>
          <w:szCs w:val="24"/>
          <w:lang w:eastAsia="zh-CN"/>
        </w:rPr>
        <w:t>，</w:t>
      </w:r>
      <w:r>
        <w:rPr>
          <w:rFonts w:hint="eastAsia" w:ascii="Times New Roman" w:hAnsi="Times New Roman"/>
          <w:color w:val="auto"/>
          <w:sz w:val="24"/>
          <w:szCs w:val="24"/>
        </w:rPr>
        <w:t>该厂房及其附属设施归还时，应当</w:t>
      </w:r>
      <w:r>
        <w:rPr>
          <w:rFonts w:hint="eastAsia"/>
          <w:color w:val="auto"/>
          <w:sz w:val="24"/>
          <w:szCs w:val="24"/>
          <w:lang w:val="en-US" w:eastAsia="zh-CN"/>
        </w:rPr>
        <w:t>恢复原状。若乙方需对租赁厂房进行装修或者添加附属物，需经甲方书面同意；租赁期满后，乙方自行拆除恢复原状；若无法恢复原状或在恢复过程中对厂房及附属设施造成损坏的，乙方承担赔偿责任。</w:t>
      </w:r>
    </w:p>
    <w:p w14:paraId="159C1B70">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eastAsia="zh-CN"/>
        </w:rPr>
        <w:t>六、</w:t>
      </w:r>
      <w:r>
        <w:rPr>
          <w:rFonts w:ascii="Times New Roman" w:hAnsi="Times New Roman"/>
          <w:color w:val="auto"/>
          <w:sz w:val="24"/>
          <w:szCs w:val="24"/>
        </w:rPr>
        <w:t>免责条件</w:t>
      </w:r>
    </w:p>
    <w:p w14:paraId="6CE8D185">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因不可抗力原因致使本合同不能继续履行或造成的损失，甲方不承担责任。</w:t>
      </w:r>
    </w:p>
    <w:p w14:paraId="2DE9FD3C">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因国家政策、国家建设需要拆除或改造已租赁的</w:t>
      </w:r>
      <w:r>
        <w:rPr>
          <w:rFonts w:hint="eastAsia" w:ascii="Times New Roman" w:hAnsi="Times New Roman"/>
          <w:color w:val="auto"/>
          <w:sz w:val="24"/>
          <w:szCs w:val="24"/>
        </w:rPr>
        <w:t>厂房及其附属设</w:t>
      </w:r>
      <w:r>
        <w:rPr>
          <w:rFonts w:ascii="Times New Roman" w:hAnsi="Times New Roman"/>
          <w:color w:val="auto"/>
          <w:sz w:val="24"/>
          <w:szCs w:val="24"/>
        </w:rPr>
        <w:t>，使甲、</w:t>
      </w:r>
    </w:p>
    <w:p w14:paraId="03B476F0">
      <w:pPr>
        <w:pStyle w:val="9"/>
        <w:numPr>
          <w:ilvl w:val="0"/>
          <w:numId w:val="0"/>
        </w:numPr>
        <w:spacing w:line="360" w:lineRule="auto"/>
        <w:rPr>
          <w:rFonts w:ascii="Times New Roman" w:hAnsi="Times New Roman"/>
          <w:color w:val="auto"/>
          <w:sz w:val="24"/>
          <w:szCs w:val="24"/>
        </w:rPr>
      </w:pPr>
      <w:r>
        <w:rPr>
          <w:rFonts w:ascii="Times New Roman" w:hAnsi="Times New Roman"/>
          <w:color w:val="auto"/>
          <w:sz w:val="24"/>
          <w:szCs w:val="24"/>
        </w:rPr>
        <w:t>乙双方造成的损失的，互不承担责任。</w:t>
      </w:r>
    </w:p>
    <w:p w14:paraId="4C9B1CCF">
      <w:pPr>
        <w:pStyle w:val="9"/>
        <w:numPr>
          <w:ilvl w:val="0"/>
          <w:numId w:val="0"/>
        </w:numPr>
        <w:spacing w:line="360" w:lineRule="auto"/>
        <w:ind w:firstLine="480" w:firstLineChars="200"/>
        <w:rPr>
          <w:rFonts w:hint="eastAsia" w:ascii="Times New Roman" w:hAnsi="Times New Roman" w:eastAsia="宋体"/>
          <w:color w:val="auto"/>
          <w:sz w:val="24"/>
          <w:szCs w:val="24"/>
          <w:lang w:val="en-US" w:eastAsia="zh-Hans"/>
        </w:rPr>
      </w:pPr>
      <w:r>
        <w:rPr>
          <w:rFonts w:hint="default" w:ascii="Times New Roman" w:hAnsi="Times New Roman"/>
          <w:color w:val="auto"/>
          <w:sz w:val="24"/>
          <w:szCs w:val="24"/>
        </w:rPr>
        <w:t>3</w:t>
      </w:r>
      <w:r>
        <w:rPr>
          <w:rFonts w:hint="eastAsia" w:ascii="Times New Roman" w:hAnsi="Times New Roman"/>
          <w:color w:val="auto"/>
          <w:sz w:val="24"/>
          <w:szCs w:val="24"/>
          <w:lang w:eastAsia="zh-Hans"/>
        </w:rPr>
        <w:t>、</w:t>
      </w:r>
      <w:r>
        <w:rPr>
          <w:rFonts w:hint="eastAsia" w:ascii="Times New Roman" w:hAnsi="Times New Roman"/>
          <w:color w:val="auto"/>
          <w:sz w:val="24"/>
          <w:szCs w:val="24"/>
        </w:rPr>
        <w:t>租赁期间如遇政府拆迁需提前终止合同的，乙方应无条件配合搬离并返还厂房，政府或其他拆迁单位的经济补偿、赔偿</w:t>
      </w:r>
      <w:r>
        <w:rPr>
          <w:rFonts w:hint="eastAsia" w:ascii="Times New Roman" w:hAnsi="Times New Roman"/>
          <w:color w:val="auto"/>
          <w:sz w:val="24"/>
          <w:szCs w:val="24"/>
          <w:lang w:eastAsia="zh-CN"/>
        </w:rPr>
        <w:t>则根据资产与生产实际情况确定</w:t>
      </w:r>
      <w:r>
        <w:rPr>
          <w:rFonts w:hint="eastAsia" w:ascii="Times New Roman" w:hAnsi="Times New Roman"/>
          <w:color w:val="auto"/>
          <w:sz w:val="24"/>
          <w:szCs w:val="24"/>
          <w:lang w:val="en-US" w:eastAsia="zh-Hans"/>
        </w:rPr>
        <w:t>。</w:t>
      </w:r>
    </w:p>
    <w:p w14:paraId="3FA2284F">
      <w:pPr>
        <w:pStyle w:val="9"/>
        <w:numPr>
          <w:ilvl w:val="0"/>
          <w:numId w:val="0"/>
        </w:numPr>
        <w:spacing w:line="360" w:lineRule="auto"/>
        <w:ind w:left="420" w:leftChars="200" w:firstLine="0" w:firstLineChars="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因上述第1、2</w:t>
      </w:r>
      <w:r>
        <w:rPr>
          <w:rFonts w:hint="eastAsia" w:ascii="Times New Roman" w:hAnsi="Times New Roman"/>
          <w:color w:val="auto"/>
          <w:sz w:val="24"/>
          <w:szCs w:val="24"/>
          <w:lang w:eastAsia="zh-Hans"/>
        </w:rPr>
        <w:t>、</w:t>
      </w:r>
      <w:r>
        <w:rPr>
          <w:rFonts w:hint="default" w:ascii="Times New Roman" w:hAnsi="Times New Roman"/>
          <w:color w:val="auto"/>
          <w:sz w:val="24"/>
          <w:szCs w:val="24"/>
          <w:lang w:eastAsia="zh-Hans"/>
        </w:rPr>
        <w:t>3</w:t>
      </w:r>
      <w:r>
        <w:rPr>
          <w:rFonts w:ascii="Times New Roman" w:hAnsi="Times New Roman"/>
          <w:color w:val="auto"/>
          <w:sz w:val="24"/>
          <w:szCs w:val="24"/>
        </w:rPr>
        <w:t>项原因而终止合同的，租金按照实际使用的时间计算，不足整月的按天数计算，多退少补。</w:t>
      </w:r>
    </w:p>
    <w:p w14:paraId="2E5A2BD2">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不可抗力系指“不能预见、不能避免、不能克服的客观情况”。</w:t>
      </w:r>
    </w:p>
    <w:p w14:paraId="6368796B">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七、</w:t>
      </w:r>
      <w:r>
        <w:rPr>
          <w:rFonts w:ascii="Times New Roman" w:hAnsi="Times New Roman"/>
          <w:color w:val="auto"/>
          <w:sz w:val="24"/>
          <w:szCs w:val="24"/>
        </w:rPr>
        <w:t>未尽事宜</w:t>
      </w:r>
    </w:p>
    <w:p w14:paraId="42F942D2">
      <w:pPr>
        <w:spacing w:line="360" w:lineRule="auto"/>
        <w:ind w:firstLine="480" w:firstLineChars="200"/>
        <w:rPr>
          <w:color w:val="auto"/>
          <w:sz w:val="24"/>
          <w:szCs w:val="24"/>
        </w:rPr>
      </w:pPr>
      <w:r>
        <w:rPr>
          <w:color w:val="auto"/>
          <w:sz w:val="24"/>
          <w:szCs w:val="24"/>
        </w:rPr>
        <w:t>未尽事宜，双方协商解决，可订立补充条款，补充条款及附件均为本合同组成部分，与本合同具有同等法律效力。</w:t>
      </w:r>
    </w:p>
    <w:p w14:paraId="4C42DBFD">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八、</w:t>
      </w:r>
      <w:r>
        <w:rPr>
          <w:rFonts w:ascii="Times New Roman" w:hAnsi="Times New Roman"/>
          <w:color w:val="auto"/>
          <w:sz w:val="24"/>
          <w:szCs w:val="24"/>
        </w:rPr>
        <w:t>争议解决</w:t>
      </w:r>
    </w:p>
    <w:p w14:paraId="74921370">
      <w:pPr>
        <w:spacing w:line="360" w:lineRule="auto"/>
        <w:ind w:firstLine="480" w:firstLineChars="200"/>
        <w:rPr>
          <w:color w:val="auto"/>
          <w:sz w:val="24"/>
          <w:szCs w:val="24"/>
        </w:rPr>
      </w:pPr>
      <w:r>
        <w:rPr>
          <w:color w:val="auto"/>
          <w:sz w:val="24"/>
          <w:szCs w:val="24"/>
        </w:rPr>
        <w:t>本合同在履行中如发生争议，双方应协商解决；协商不成时，</w:t>
      </w:r>
      <w:r>
        <w:rPr>
          <w:rFonts w:hint="eastAsia"/>
          <w:color w:val="auto"/>
          <w:sz w:val="24"/>
          <w:szCs w:val="24"/>
          <w:lang w:val="en-US" w:eastAsia="zh-Hans"/>
        </w:rPr>
        <w:t>任何一方可向</w:t>
      </w:r>
      <w:r>
        <w:rPr>
          <w:color w:val="auto"/>
          <w:sz w:val="24"/>
          <w:szCs w:val="24"/>
        </w:rPr>
        <w:t>镇海区人民法院</w:t>
      </w:r>
      <w:r>
        <w:rPr>
          <w:rFonts w:hint="eastAsia"/>
          <w:color w:val="auto"/>
          <w:sz w:val="24"/>
          <w:szCs w:val="24"/>
          <w:lang w:val="en-US" w:eastAsia="zh-Hans"/>
        </w:rPr>
        <w:t>提起</w:t>
      </w:r>
      <w:r>
        <w:rPr>
          <w:color w:val="auto"/>
          <w:sz w:val="24"/>
          <w:szCs w:val="24"/>
        </w:rPr>
        <w:t>诉讼。</w:t>
      </w:r>
    </w:p>
    <w:p w14:paraId="6661332B">
      <w:pPr>
        <w:spacing w:line="360" w:lineRule="auto"/>
        <w:ind w:firstLine="480" w:firstLineChars="200"/>
        <w:rPr>
          <w:rFonts w:ascii="Times New Roman" w:hAnsi="Times New Roman"/>
          <w:color w:val="auto"/>
          <w:sz w:val="24"/>
          <w:szCs w:val="24"/>
        </w:rPr>
      </w:pPr>
      <w:r>
        <w:rPr>
          <w:rFonts w:hint="eastAsia"/>
          <w:color w:val="auto"/>
          <w:sz w:val="24"/>
          <w:szCs w:val="24"/>
          <w:lang w:eastAsia="zh-CN"/>
        </w:rPr>
        <w:t>九、</w:t>
      </w:r>
      <w:r>
        <w:rPr>
          <w:rFonts w:ascii="Times New Roman" w:hAnsi="Times New Roman"/>
          <w:color w:val="auto"/>
          <w:sz w:val="24"/>
          <w:szCs w:val="24"/>
        </w:rPr>
        <w:t>有关委托事宜的约定。</w:t>
      </w:r>
    </w:p>
    <w:p w14:paraId="15620CCC">
      <w:pPr>
        <w:spacing w:line="360" w:lineRule="auto"/>
        <w:ind w:firstLine="480" w:firstLineChars="200"/>
        <w:rPr>
          <w:color w:val="auto"/>
          <w:sz w:val="24"/>
          <w:szCs w:val="24"/>
        </w:rPr>
      </w:pPr>
      <w:r>
        <w:rPr>
          <w:rFonts w:hint="eastAsia"/>
          <w:color w:val="auto"/>
          <w:sz w:val="24"/>
          <w:szCs w:val="24"/>
        </w:rPr>
        <w:t>无</w:t>
      </w:r>
      <w:r>
        <w:rPr>
          <w:color w:val="auto"/>
          <w:sz w:val="24"/>
          <w:szCs w:val="24"/>
        </w:rPr>
        <w:t>委托事宜约定</w:t>
      </w:r>
      <w:r>
        <w:rPr>
          <w:rFonts w:hint="eastAsia"/>
          <w:color w:val="auto"/>
          <w:sz w:val="24"/>
          <w:szCs w:val="24"/>
        </w:rPr>
        <w:t>。</w:t>
      </w:r>
    </w:p>
    <w:p w14:paraId="2188DFF8">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十、</w:t>
      </w:r>
      <w:r>
        <w:rPr>
          <w:rFonts w:ascii="Times New Roman" w:hAnsi="Times New Roman"/>
          <w:color w:val="auto"/>
          <w:sz w:val="24"/>
          <w:szCs w:val="24"/>
        </w:rPr>
        <w:t>其他约定事项</w:t>
      </w:r>
    </w:p>
    <w:p w14:paraId="6AB50D6C">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乙方应对因经营活动产生的噪音、废水、废气等</w:t>
      </w:r>
      <w:r>
        <w:rPr>
          <w:rFonts w:hint="eastAsia" w:ascii="Times New Roman" w:hAnsi="Times New Roman"/>
          <w:color w:val="auto"/>
          <w:sz w:val="24"/>
          <w:szCs w:val="24"/>
          <w:lang w:eastAsia="zh-CN"/>
        </w:rPr>
        <w:t>应按规定</w:t>
      </w:r>
      <w:r>
        <w:rPr>
          <w:rFonts w:ascii="Times New Roman" w:hAnsi="Times New Roman"/>
          <w:color w:val="auto"/>
          <w:sz w:val="24"/>
          <w:szCs w:val="24"/>
        </w:rPr>
        <w:t>进行妥善处理，不得为此影响附近居民和单位的正常工作、生活。如因乙方使用原因，给附近居民和单位造成影响，甲方有权立即终止合同，收</w:t>
      </w:r>
      <w:r>
        <w:rPr>
          <w:rFonts w:hint="eastAsia" w:ascii="Times New Roman" w:hAnsi="Times New Roman"/>
          <w:color w:val="auto"/>
          <w:sz w:val="24"/>
          <w:szCs w:val="24"/>
          <w:lang w:val="en-US" w:eastAsia="zh-CN"/>
        </w:rPr>
        <w:t>回</w:t>
      </w:r>
      <w:r>
        <w:rPr>
          <w:rFonts w:hint="eastAsia" w:ascii="Times New Roman" w:hAnsi="Times New Roman"/>
          <w:color w:val="auto"/>
          <w:sz w:val="24"/>
          <w:szCs w:val="24"/>
        </w:rPr>
        <w:t>厂房及其附属设</w:t>
      </w:r>
      <w:r>
        <w:rPr>
          <w:rFonts w:hint="eastAsia" w:ascii="Times New Roman" w:hAnsi="Times New Roman"/>
          <w:color w:val="auto"/>
          <w:sz w:val="24"/>
          <w:szCs w:val="24"/>
          <w:lang w:val="en-US" w:eastAsia="zh-Hans"/>
        </w:rPr>
        <w:t>施</w:t>
      </w:r>
      <w:r>
        <w:rPr>
          <w:rFonts w:hint="eastAsia" w:ascii="Times New Roman" w:hAnsi="Times New Roman"/>
          <w:color w:val="auto"/>
          <w:sz w:val="24"/>
          <w:szCs w:val="24"/>
          <w:lang w:val="en-US" w:eastAsia="zh-CN"/>
        </w:rPr>
        <w:t>且不退还已付租金</w:t>
      </w:r>
      <w:r>
        <w:rPr>
          <w:rFonts w:ascii="Times New Roman" w:hAnsi="Times New Roman"/>
          <w:color w:val="auto"/>
          <w:sz w:val="24"/>
          <w:szCs w:val="24"/>
        </w:rPr>
        <w:t>。乙方承担由此造成的一切责任和损失。</w:t>
      </w:r>
    </w:p>
    <w:p w14:paraId="5C453CE5">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租赁期满后，乙方须将房屋无条件退还甲方。</w:t>
      </w:r>
    </w:p>
    <w:p w14:paraId="1BDE4869">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lang w:val="en-US" w:eastAsia="zh-CN"/>
        </w:rPr>
        <w:t>3、</w:t>
      </w:r>
      <w:r>
        <w:rPr>
          <w:rFonts w:ascii="Times New Roman" w:hAnsi="Times New Roman"/>
          <w:color w:val="auto"/>
          <w:sz w:val="24"/>
          <w:szCs w:val="24"/>
          <w:highlight w:val="none"/>
        </w:rPr>
        <w:t>乙方承诺</w:t>
      </w:r>
      <w:r>
        <w:rPr>
          <w:rFonts w:hint="eastAsia" w:ascii="Times New Roman" w:hAnsi="Times New Roman"/>
          <w:color w:val="auto"/>
          <w:sz w:val="24"/>
          <w:szCs w:val="24"/>
          <w:highlight w:val="none"/>
          <w:lang w:eastAsia="zh-CN"/>
        </w:rPr>
        <w:t>必须对甲方的</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val="en-US" w:eastAsia="zh-Hans"/>
        </w:rPr>
        <w:t>施</w:t>
      </w:r>
      <w:r>
        <w:rPr>
          <w:rFonts w:hint="eastAsia" w:ascii="Times New Roman" w:hAnsi="Times New Roman"/>
          <w:color w:val="auto"/>
          <w:sz w:val="24"/>
          <w:szCs w:val="24"/>
          <w:highlight w:val="none"/>
          <w:lang w:eastAsia="zh-CN"/>
        </w:rPr>
        <w:t>进行维修、维护确保其正常功能。如需对</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eastAsia="zh-CN"/>
        </w:rPr>
        <w:t>进行改造的需</w:t>
      </w:r>
      <w:r>
        <w:rPr>
          <w:rFonts w:hint="eastAsia" w:ascii="Times New Roman" w:hAnsi="Times New Roman"/>
          <w:color w:val="auto"/>
          <w:sz w:val="24"/>
          <w:szCs w:val="24"/>
          <w:highlight w:val="none"/>
          <w:lang w:val="en-US" w:eastAsia="zh-Hans"/>
        </w:rPr>
        <w:t>书面</w:t>
      </w:r>
      <w:r>
        <w:rPr>
          <w:rFonts w:ascii="Times New Roman" w:hAnsi="Times New Roman"/>
          <w:color w:val="auto"/>
          <w:sz w:val="24"/>
          <w:szCs w:val="24"/>
          <w:highlight w:val="none"/>
        </w:rPr>
        <w:t>报甲方同意，</w:t>
      </w:r>
      <w:r>
        <w:rPr>
          <w:rFonts w:ascii="Times New Roman" w:hAnsi="Times New Roman"/>
          <w:color w:val="auto"/>
          <w:sz w:val="24"/>
          <w:szCs w:val="24"/>
        </w:rPr>
        <w:t>发生的各类相关费用均由乙方自行承担。</w:t>
      </w:r>
    </w:p>
    <w:p w14:paraId="0EB30CD6">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乙方承诺及时缴清租金，做到先付后使用。</w:t>
      </w:r>
    </w:p>
    <w:p w14:paraId="214BE72A">
      <w:pPr>
        <w:pStyle w:val="9"/>
        <w:numPr>
          <w:ilvl w:val="0"/>
          <w:numId w:val="0"/>
        </w:numPr>
        <w:tabs>
          <w:tab w:val="left" w:pos="851"/>
        </w:tabs>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乙方承诺在合同期内承担租赁范围内发生各类事件的主体责任</w:t>
      </w:r>
    </w:p>
    <w:p w14:paraId="5E20C6F5">
      <w:pPr>
        <w:pStyle w:val="9"/>
        <w:numPr>
          <w:ilvl w:val="0"/>
          <w:numId w:val="0"/>
        </w:numPr>
        <w:spacing w:line="360" w:lineRule="auto"/>
        <w:ind w:leftChars="200"/>
        <w:rPr>
          <w:rFonts w:ascii="Times New Roman" w:hAnsi="Times New Roman" w:eastAsia="宋体" w:cs="Times New Roman"/>
          <w:i w:val="0"/>
          <w:iCs w:val="0"/>
          <w:caps w:val="0"/>
          <w:color w:val="000000"/>
          <w:spacing w:val="0"/>
          <w:sz w:val="24"/>
          <w:szCs w:val="24"/>
          <w:highlight w:val="none"/>
          <w:shd w:val="clear" w:color="auto" w:fill="auto"/>
        </w:rPr>
      </w:pPr>
      <w:r>
        <w:rPr>
          <w:rFonts w:hint="eastAsia" w:ascii="Times New Roman" w:hAnsi="Times New Roman"/>
          <w:color w:val="000000"/>
          <w:sz w:val="24"/>
          <w:szCs w:val="24"/>
          <w:highlight w:val="none"/>
          <w:lang w:val="en-US" w:eastAsia="zh-CN"/>
        </w:rPr>
        <w:t>6</w:t>
      </w:r>
      <w:r>
        <w:rPr>
          <w:rFonts w:hint="default" w:ascii="Times New Roman" w:hAnsi="Times New Roman"/>
          <w:color w:val="000000"/>
          <w:sz w:val="24"/>
          <w:szCs w:val="24"/>
          <w:highlight w:val="none"/>
          <w:lang w:val="en-US" w:eastAsia="zh-CN"/>
        </w:rPr>
        <w:t>、</w:t>
      </w:r>
      <w:r>
        <w:rPr>
          <w:rFonts w:ascii="Times New Roman" w:hAnsi="Times New Roman" w:eastAsia="宋体" w:cs="Times New Roman"/>
          <w:i w:val="0"/>
          <w:iCs w:val="0"/>
          <w:caps w:val="0"/>
          <w:color w:val="000000"/>
          <w:spacing w:val="0"/>
          <w:sz w:val="24"/>
          <w:szCs w:val="24"/>
          <w:highlight w:val="none"/>
          <w:shd w:val="clear" w:color="auto" w:fill="auto"/>
        </w:rPr>
        <w:t>如因乙方原因，需要提前退租的，</w:t>
      </w:r>
      <w:r>
        <w:rPr>
          <w:rFonts w:hint="eastAsia" w:ascii="Times New Roman" w:hAnsi="Times New Roman" w:cs="Times New Roman"/>
          <w:i w:val="0"/>
          <w:iCs w:val="0"/>
          <w:caps w:val="0"/>
          <w:color w:val="000000"/>
          <w:spacing w:val="0"/>
          <w:sz w:val="24"/>
          <w:szCs w:val="24"/>
          <w:highlight w:val="none"/>
          <w:shd w:val="clear" w:color="auto" w:fill="auto"/>
          <w:lang w:val="en-US" w:eastAsia="zh-CN"/>
        </w:rPr>
        <w:t>以书面形式</w:t>
      </w:r>
      <w:r>
        <w:rPr>
          <w:rFonts w:ascii="Times New Roman" w:hAnsi="Times New Roman" w:eastAsia="宋体" w:cs="Times New Roman"/>
          <w:i w:val="0"/>
          <w:iCs w:val="0"/>
          <w:caps w:val="0"/>
          <w:color w:val="000000"/>
          <w:spacing w:val="0"/>
          <w:sz w:val="24"/>
          <w:szCs w:val="24"/>
          <w:highlight w:val="none"/>
          <w:shd w:val="clear" w:color="auto" w:fill="auto"/>
        </w:rPr>
        <w:t>提前三个月告知甲方，</w:t>
      </w:r>
      <w:r>
        <w:rPr>
          <w:rFonts w:ascii="Times New Roman" w:hAnsi="Times New Roman" w:cs="Times New Roman"/>
          <w:i w:val="0"/>
          <w:iCs w:val="0"/>
          <w:caps w:val="0"/>
          <w:color w:val="000000"/>
          <w:spacing w:val="0"/>
          <w:sz w:val="24"/>
          <w:szCs w:val="24"/>
          <w:highlight w:val="none"/>
          <w:shd w:val="clear" w:color="auto" w:fill="auto"/>
        </w:rPr>
        <w:t>经甲方同意后，</w:t>
      </w:r>
      <w:r>
        <w:rPr>
          <w:rFonts w:ascii="Times New Roman" w:hAnsi="Times New Roman" w:eastAsia="宋体" w:cs="Times New Roman"/>
          <w:i w:val="0"/>
          <w:iCs w:val="0"/>
          <w:caps w:val="0"/>
          <w:color w:val="000000"/>
          <w:spacing w:val="0"/>
          <w:sz w:val="24"/>
          <w:szCs w:val="24"/>
          <w:highlight w:val="none"/>
          <w:shd w:val="clear" w:color="auto" w:fill="auto"/>
        </w:rPr>
        <w:t>房租按实结算。</w:t>
      </w:r>
    </w:p>
    <w:p w14:paraId="38F38DF7">
      <w:pPr>
        <w:spacing w:line="480" w:lineRule="auto"/>
        <w:ind w:firstLine="480" w:firstLineChars="200"/>
        <w:rPr>
          <w:rFonts w:ascii="Times New Roman" w:hAnsi="Times New Roman"/>
          <w:color w:val="auto"/>
          <w:sz w:val="24"/>
          <w:szCs w:val="24"/>
        </w:rPr>
      </w:pPr>
      <w:r>
        <w:rPr>
          <w:rFonts w:hint="eastAsia"/>
          <w:color w:val="auto"/>
          <w:sz w:val="24"/>
          <w:szCs w:val="24"/>
          <w:lang w:eastAsia="zh-CN"/>
        </w:rPr>
        <w:t>十一、</w:t>
      </w:r>
      <w:r>
        <w:rPr>
          <w:rFonts w:hint="eastAsia" w:ascii="Times New Roman" w:hAnsi="Times New Roman"/>
          <w:color w:val="auto"/>
          <w:sz w:val="24"/>
          <w:szCs w:val="24"/>
        </w:rPr>
        <w:t>本合同一式肆</w:t>
      </w:r>
      <w:r>
        <w:rPr>
          <w:rFonts w:hint="eastAsia"/>
          <w:color w:val="auto"/>
          <w:sz w:val="24"/>
          <w:szCs w:val="24"/>
          <w:lang w:val="en-US" w:eastAsia="zh-Hans"/>
        </w:rPr>
        <w:t>份</w:t>
      </w:r>
      <w:r>
        <w:rPr>
          <w:rFonts w:hint="eastAsia" w:ascii="Times New Roman" w:hAnsi="Times New Roman"/>
          <w:color w:val="auto"/>
          <w:sz w:val="24"/>
          <w:szCs w:val="24"/>
        </w:rPr>
        <w:t>，双方各执贰</w:t>
      </w:r>
      <w:r>
        <w:rPr>
          <w:rFonts w:hint="eastAsia"/>
          <w:color w:val="auto"/>
          <w:sz w:val="24"/>
          <w:szCs w:val="24"/>
          <w:lang w:val="en-US" w:eastAsia="zh-Hans"/>
        </w:rPr>
        <w:t>份</w:t>
      </w:r>
      <w:r>
        <w:rPr>
          <w:rFonts w:hint="eastAsia" w:ascii="Times New Roman" w:hAnsi="Times New Roman"/>
          <w:color w:val="auto"/>
          <w:sz w:val="24"/>
          <w:szCs w:val="24"/>
        </w:rPr>
        <w:t>，合同经</w:t>
      </w:r>
      <w:r>
        <w:rPr>
          <w:rFonts w:hint="eastAsia"/>
          <w:color w:val="auto"/>
          <w:sz w:val="24"/>
          <w:szCs w:val="24"/>
          <w:lang w:val="en-US" w:eastAsia="zh-Hans"/>
        </w:rPr>
        <w:t>双方</w:t>
      </w:r>
      <w:r>
        <w:rPr>
          <w:rFonts w:hint="eastAsia" w:ascii="Times New Roman" w:hAnsi="Times New Roman"/>
          <w:color w:val="auto"/>
          <w:sz w:val="24"/>
          <w:szCs w:val="24"/>
        </w:rPr>
        <w:t>盖章签字后生效。</w:t>
      </w:r>
    </w:p>
    <w:p w14:paraId="124F7F64">
      <w:pPr>
        <w:spacing w:line="480" w:lineRule="auto"/>
        <w:ind w:firstLine="0" w:firstLineChars="0"/>
        <w:rPr>
          <w:rFonts w:ascii="Times New Roman" w:hAnsi="Times New Roman"/>
          <w:color w:val="auto"/>
          <w:sz w:val="24"/>
          <w:szCs w:val="24"/>
        </w:rPr>
      </w:pPr>
    </w:p>
    <w:p w14:paraId="281DFA48">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w:t>
      </w:r>
      <w:r>
        <w:rPr>
          <w:rFonts w:hint="default"/>
          <w:color w:val="auto"/>
          <w:sz w:val="24"/>
          <w:szCs w:val="24"/>
        </w:rPr>
        <w:t>（</w:t>
      </w:r>
      <w:r>
        <w:rPr>
          <w:rFonts w:hint="eastAsia"/>
          <w:color w:val="auto"/>
          <w:sz w:val="24"/>
          <w:szCs w:val="24"/>
          <w:lang w:val="en-US" w:eastAsia="zh-Hans"/>
        </w:rPr>
        <w:t>甲方</w:t>
      </w:r>
      <w:r>
        <w:rPr>
          <w:rFonts w:hint="default"/>
          <w:color w:val="auto"/>
          <w:sz w:val="24"/>
          <w:szCs w:val="24"/>
          <w:lang w:eastAsia="zh-Hans"/>
        </w:rPr>
        <w:t>）</w:t>
      </w:r>
      <w:r>
        <w:rPr>
          <w:rFonts w:hint="eastAsia" w:ascii="Times New Roman" w:hAnsi="Times New Roman"/>
          <w:color w:val="auto"/>
          <w:sz w:val="24"/>
          <w:szCs w:val="24"/>
        </w:rPr>
        <w:t>:宁波</w:t>
      </w:r>
      <w:r>
        <w:rPr>
          <w:rFonts w:hint="eastAsia"/>
          <w:color w:val="auto"/>
          <w:sz w:val="24"/>
          <w:szCs w:val="24"/>
          <w:lang w:eastAsia="zh-CN"/>
        </w:rPr>
        <w:t>石化开发区公共管理</w:t>
      </w:r>
      <w:r>
        <w:rPr>
          <w:rFonts w:hint="eastAsia" w:ascii="Times New Roman" w:hAnsi="Times New Roman"/>
          <w:color w:val="auto"/>
          <w:sz w:val="24"/>
          <w:szCs w:val="24"/>
        </w:rPr>
        <w:t>有限公司（盖章）</w:t>
      </w:r>
    </w:p>
    <w:p w14:paraId="306CD4ED">
      <w:pPr>
        <w:spacing w:line="48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授权代表人:</w:t>
      </w:r>
    </w:p>
    <w:p w14:paraId="4D9F43DC">
      <w:pPr>
        <w:spacing w:line="480" w:lineRule="auto"/>
        <w:ind w:firstLine="480" w:firstLineChars="200"/>
        <w:rPr>
          <w:rFonts w:hint="eastAsia" w:ascii="Times New Roman" w:hAnsi="Times New Roman"/>
          <w:color w:val="auto"/>
          <w:sz w:val="24"/>
          <w:szCs w:val="24"/>
        </w:rPr>
      </w:pPr>
    </w:p>
    <w:p w14:paraId="11A786BF">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承租方</w:t>
      </w:r>
      <w:r>
        <w:rPr>
          <w:rFonts w:hint="default"/>
          <w:color w:val="auto"/>
          <w:sz w:val="24"/>
          <w:szCs w:val="24"/>
        </w:rPr>
        <w:t>（</w:t>
      </w:r>
      <w:r>
        <w:rPr>
          <w:rFonts w:hint="eastAsia"/>
          <w:color w:val="auto"/>
          <w:sz w:val="24"/>
          <w:szCs w:val="24"/>
          <w:lang w:val="en-US" w:eastAsia="zh-Hans"/>
        </w:rPr>
        <w:t>乙方</w:t>
      </w:r>
      <w:r>
        <w:rPr>
          <w:rFonts w:hint="default"/>
          <w:color w:val="auto"/>
          <w:sz w:val="24"/>
          <w:szCs w:val="24"/>
          <w:lang w:eastAsia="zh-Hans"/>
        </w:rPr>
        <w:t>）</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（盖章）</w:t>
      </w:r>
    </w:p>
    <w:p w14:paraId="301C41BA">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授权代表人:</w:t>
      </w:r>
    </w:p>
    <w:p w14:paraId="55207B05">
      <w:pPr>
        <w:spacing w:line="480" w:lineRule="auto"/>
        <w:ind w:firstLine="3840" w:firstLineChars="1600"/>
        <w:rPr>
          <w:color w:val="auto"/>
        </w:rPr>
      </w:pPr>
      <w:r>
        <w:rPr>
          <w:rFonts w:hint="eastAsia" w:ascii="Times New Roman" w:hAnsi="Times New Roman"/>
          <w:color w:val="auto"/>
          <w:sz w:val="24"/>
          <w:szCs w:val="24"/>
        </w:rPr>
        <w:t xml:space="preserve">年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 xml:space="preserve">月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日</w:t>
      </w:r>
    </w:p>
    <w:p w14:paraId="42995F46">
      <w:pPr>
        <w:rPr>
          <w:rFonts w:hint="eastAsia" w:ascii="黑体" w:hAnsi="黑体" w:eastAsia="黑体" w:cs="黑体"/>
          <w:b/>
          <w:bCs/>
          <w:sz w:val="30"/>
          <w:szCs w:val="30"/>
          <w:lang w:val="en-US" w:eastAsia="zh-CN"/>
        </w:rPr>
      </w:pPr>
    </w:p>
    <w:p w14:paraId="4E929234">
      <w:pPr>
        <w:rPr>
          <w:rFonts w:hint="eastAsia" w:ascii="黑体" w:hAnsi="黑体" w:eastAsia="黑体" w:cs="黑体"/>
          <w:b/>
          <w:bCs/>
          <w:sz w:val="30"/>
          <w:szCs w:val="30"/>
          <w:lang w:val="en-US" w:eastAsia="zh-CN"/>
        </w:rPr>
      </w:pPr>
    </w:p>
    <w:p w14:paraId="2E0E4E47">
      <w:pPr>
        <w:rPr>
          <w:rFonts w:hint="eastAsia" w:ascii="黑体" w:hAnsi="黑体" w:eastAsia="黑体" w:cs="黑体"/>
          <w:b/>
          <w:bCs/>
          <w:sz w:val="30"/>
          <w:szCs w:val="30"/>
          <w:lang w:val="en-US" w:eastAsia="zh-CN"/>
        </w:rPr>
      </w:pPr>
    </w:p>
    <w:p w14:paraId="4663F73B">
      <w:pPr>
        <w:rPr>
          <w:rFonts w:hint="eastAsia" w:ascii="黑体" w:hAnsi="黑体" w:eastAsia="黑体" w:cs="黑体"/>
          <w:b/>
          <w:bCs/>
          <w:sz w:val="30"/>
          <w:szCs w:val="30"/>
          <w:lang w:val="en-US" w:eastAsia="zh-CN"/>
        </w:rPr>
      </w:pPr>
    </w:p>
    <w:p w14:paraId="3F59DA60">
      <w:pPr>
        <w:rPr>
          <w:rFonts w:hint="eastAsia" w:ascii="黑体" w:hAnsi="黑体" w:eastAsia="黑体" w:cs="黑体"/>
          <w:b/>
          <w:bCs/>
          <w:sz w:val="30"/>
          <w:szCs w:val="30"/>
          <w:lang w:val="en-US" w:eastAsia="zh-CN"/>
        </w:rPr>
      </w:pPr>
    </w:p>
    <w:p w14:paraId="708DC2D0">
      <w:pPr>
        <w:rPr>
          <w:rFonts w:hint="eastAsia" w:ascii="黑体" w:hAnsi="黑体" w:eastAsia="黑体" w:cs="黑体"/>
          <w:b/>
          <w:bCs/>
          <w:sz w:val="30"/>
          <w:szCs w:val="30"/>
          <w:lang w:val="en-US" w:eastAsia="zh-CN"/>
        </w:rPr>
      </w:pPr>
    </w:p>
    <w:p w14:paraId="2E1CF024">
      <w:pPr>
        <w:rPr>
          <w:rFonts w:hint="eastAsia" w:ascii="黑体" w:hAnsi="黑体" w:eastAsia="黑体" w:cs="黑体"/>
          <w:b/>
          <w:bCs/>
          <w:sz w:val="30"/>
          <w:szCs w:val="30"/>
          <w:lang w:val="en-US" w:eastAsia="zh-CN"/>
        </w:rPr>
      </w:pPr>
    </w:p>
    <w:p w14:paraId="701F282E">
      <w:pPr>
        <w:rPr>
          <w:rFonts w:hint="eastAsia" w:ascii="黑体" w:hAnsi="黑体" w:eastAsia="黑体" w:cs="黑体"/>
          <w:b/>
          <w:bCs/>
          <w:sz w:val="30"/>
          <w:szCs w:val="30"/>
          <w:lang w:val="en-US" w:eastAsia="zh-CN"/>
        </w:rPr>
      </w:pPr>
    </w:p>
    <w:p w14:paraId="2003485C">
      <w:pPr>
        <w:rPr>
          <w:rFonts w:hint="eastAsia" w:ascii="黑体" w:hAnsi="黑体" w:eastAsia="黑体" w:cs="黑体"/>
          <w:b/>
          <w:bCs/>
          <w:sz w:val="30"/>
          <w:szCs w:val="30"/>
          <w:lang w:val="en-US" w:eastAsia="zh-CN"/>
        </w:rPr>
      </w:pPr>
    </w:p>
    <w:p w14:paraId="60D84916">
      <w:pPr>
        <w:rPr>
          <w:rFonts w:hint="eastAsia" w:ascii="Times New Roman" w:hAnsi="Times New Roman" w:eastAsia="宋体" w:cs="Times New Roman"/>
          <w:color w:val="auto"/>
          <w:kern w:val="2"/>
          <w:sz w:val="24"/>
          <w:szCs w:val="24"/>
          <w:lang w:val="en-US" w:eastAsia="zh-CN" w:bidi="ar-SA"/>
        </w:rPr>
      </w:pPr>
    </w:p>
    <w:p w14:paraId="08FCFDD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3819DA6">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60E5EA5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6318FFE">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070247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060992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F86D71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B452D0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9DB3D8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0B1FAA9">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D3997E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F1ED3C8">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7CF00CB">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5B74FA7">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DC9B8B3">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156F1B9">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D2AD878">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FBAC4DB">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707C7A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49C98BE">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F851EF1">
      <w:pPr>
        <w:spacing w:before="148" w:line="184" w:lineRule="auto"/>
        <w:ind w:left="2623"/>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安全生产管理协议书</w:t>
      </w:r>
    </w:p>
    <w:p w14:paraId="1307D3E0">
      <w:pPr>
        <w:spacing w:line="285" w:lineRule="auto"/>
        <w:rPr>
          <w:rFonts w:ascii="Times New Roman" w:hAnsi="Times New Roman" w:eastAsia="宋体" w:cs="Times New Roman"/>
          <w:color w:val="auto"/>
          <w:kern w:val="2"/>
          <w:sz w:val="24"/>
          <w:szCs w:val="24"/>
          <w:lang w:val="en-US" w:eastAsia="zh-CN" w:bidi="ar-SA"/>
        </w:rPr>
      </w:pPr>
    </w:p>
    <w:p w14:paraId="2F423946">
      <w:pPr>
        <w:spacing w:line="285" w:lineRule="auto"/>
        <w:rPr>
          <w:rFonts w:ascii="Times New Roman" w:hAnsi="Times New Roman" w:eastAsia="宋体" w:cs="Times New Roman"/>
          <w:color w:val="auto"/>
          <w:kern w:val="2"/>
          <w:sz w:val="24"/>
          <w:szCs w:val="24"/>
          <w:lang w:val="en-US" w:eastAsia="zh-CN" w:bidi="ar-SA"/>
        </w:rPr>
      </w:pPr>
    </w:p>
    <w:p w14:paraId="344A4D62">
      <w:pPr>
        <w:pStyle w:val="3"/>
        <w:spacing w:before="133" w:line="26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甲方（出租方或者授权主体） ：  </w:t>
      </w:r>
      <w:r>
        <w:rPr>
          <w:rFonts w:hint="eastAsia" w:ascii="Times New Roman" w:hAnsi="Times New Roman" w:eastAsia="宋体" w:cs="Times New Roman"/>
          <w:color w:val="auto"/>
          <w:kern w:val="2"/>
          <w:sz w:val="24"/>
          <w:szCs w:val="24"/>
          <w:lang w:val="en-US" w:eastAsia="zh-CN" w:bidi="ar-SA"/>
        </w:rPr>
        <w:t>宁波石化开发区公共管理有限公司</w:t>
      </w:r>
      <w:r>
        <w:rPr>
          <w:rFonts w:ascii="Times New Roman" w:hAnsi="Times New Roman" w:eastAsia="宋体" w:cs="Times New Roman"/>
          <w:color w:val="auto"/>
          <w:kern w:val="2"/>
          <w:sz w:val="24"/>
          <w:szCs w:val="24"/>
          <w:lang w:val="en-US" w:eastAsia="zh-CN" w:bidi="ar-SA"/>
        </w:rPr>
        <w:t xml:space="preserve">  </w:t>
      </w:r>
    </w:p>
    <w:p w14:paraId="3580B308">
      <w:pPr>
        <w:pStyle w:val="3"/>
        <w:spacing w:line="196"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乙方（ 入驻企业） ：                                                     </w:t>
      </w:r>
    </w:p>
    <w:p w14:paraId="0719CB99">
      <w:pPr>
        <w:spacing w:line="283" w:lineRule="auto"/>
        <w:rPr>
          <w:rFonts w:ascii="Times New Roman" w:hAnsi="Times New Roman" w:eastAsia="宋体" w:cs="Times New Roman"/>
          <w:color w:val="auto"/>
          <w:kern w:val="2"/>
          <w:sz w:val="24"/>
          <w:szCs w:val="24"/>
          <w:lang w:val="en-US" w:eastAsia="zh-CN" w:bidi="ar-SA"/>
        </w:rPr>
      </w:pPr>
    </w:p>
    <w:p w14:paraId="71ADF9F9">
      <w:pPr>
        <w:spacing w:line="284" w:lineRule="auto"/>
        <w:rPr>
          <w:rFonts w:ascii="Times New Roman" w:hAnsi="Times New Roman" w:eastAsia="宋体" w:cs="Times New Roman"/>
          <w:color w:val="auto"/>
          <w:kern w:val="2"/>
          <w:sz w:val="24"/>
          <w:szCs w:val="24"/>
          <w:lang w:val="en-US" w:eastAsia="zh-CN" w:bidi="ar-SA"/>
        </w:rPr>
      </w:pPr>
    </w:p>
    <w:p w14:paraId="69B95E60">
      <w:pPr>
        <w:pStyle w:val="3"/>
        <w:spacing w:before="133" w:line="253" w:lineRule="auto"/>
        <w:ind w:left="4" w:firstLine="64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为落实园区和入驻企业安全生产管理工作，保障从业人员的 生命安全健康，有效预防各类生产安全事故发生，明确甲乙双方 的安全生产责任 、权利和义务，根据《中华人民共和国安全生产 法》《中华人民共和国消防法》《浙江省安全生产条例》《浙江 省消防条例》等法律法规，在平等协商的基础上，签订本安全生</w:t>
      </w:r>
    </w:p>
    <w:p w14:paraId="29086C99">
      <w:pPr>
        <w:pStyle w:val="3"/>
        <w:spacing w:before="2" w:line="20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产管理协议,共同遵守执行。</w:t>
      </w:r>
    </w:p>
    <w:p w14:paraId="52D50E16">
      <w:pPr>
        <w:spacing w:before="100" w:line="414" w:lineRule="exact"/>
        <w:ind w:left="64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一、基本情况</w:t>
      </w:r>
    </w:p>
    <w:p w14:paraId="063CBDCD">
      <w:pPr>
        <w:pStyle w:val="3"/>
        <w:spacing w:before="157"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）园区基本情况</w:t>
      </w:r>
    </w:p>
    <w:p w14:paraId="4891E03C">
      <w:pPr>
        <w:pStyle w:val="3"/>
        <w:tabs>
          <w:tab w:val="left" w:pos="8760"/>
        </w:tabs>
        <w:spacing w:before="116"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园区名称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2.厂房使用性质</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3.安全生产和消防安全条件概况                                       </w:t>
      </w:r>
    </w:p>
    <w:p w14:paraId="7DD60D85">
      <w:pPr>
        <w:pStyle w:val="3"/>
        <w:spacing w:before="1" w:line="203" w:lineRule="auto"/>
        <w:ind w:left="63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4.产业类型                                                                     </w:t>
      </w:r>
    </w:p>
    <w:p w14:paraId="7DEF33E0">
      <w:pPr>
        <w:pStyle w:val="3"/>
        <w:spacing w:before="111"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）企业基本情况</w:t>
      </w:r>
    </w:p>
    <w:p w14:paraId="67D25B3C">
      <w:pPr>
        <w:pStyle w:val="3"/>
        <w:tabs>
          <w:tab w:val="left" w:pos="8760"/>
        </w:tabs>
        <w:spacing w:before="118"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1.企业名称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2.经营范围                                                                     </w:t>
      </w:r>
    </w:p>
    <w:p w14:paraId="060D77FC">
      <w:pPr>
        <w:pStyle w:val="3"/>
        <w:spacing w:before="1" w:line="202"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3. 主要产品                                          从业人数      </w:t>
      </w:r>
    </w:p>
    <w:p w14:paraId="43A0F3D5">
      <w:pPr>
        <w:pStyle w:val="3"/>
        <w:spacing w:before="133"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（三）厂房基本情况</w:t>
      </w:r>
    </w:p>
    <w:p w14:paraId="1B913FCE">
      <w:pPr>
        <w:pStyle w:val="3"/>
        <w:spacing w:before="117" w:line="204" w:lineRule="auto"/>
        <w:ind w:left="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1.厂房地址：                                                             </w:t>
      </w:r>
    </w:p>
    <w:p w14:paraId="593726C8">
      <w:pPr>
        <w:pStyle w:val="3"/>
        <w:spacing w:before="108" w:line="253" w:lineRule="auto"/>
        <w:ind w:left="64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2.属                 结构 ， 面积            ㎡ , 防火等级          级，</w:t>
      </w:r>
    </w:p>
    <w:p w14:paraId="0BCD8F42">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可满足乙方从事生产经营活动的需要。</w:t>
      </w:r>
    </w:p>
    <w:p w14:paraId="66C28983">
      <w:pPr>
        <w:pStyle w:val="3"/>
        <w:spacing w:before="108" w:line="203" w:lineRule="auto"/>
        <w:ind w:left="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3.租赁期限： 自       年      月       日  至       年       月       日。</w:t>
      </w:r>
    </w:p>
    <w:p w14:paraId="0F27F6F1">
      <w:pPr>
        <w:spacing w:before="99" w:line="411" w:lineRule="exact"/>
        <w:ind w:left="642"/>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二、双方安全生产责任</w:t>
      </w:r>
    </w:p>
    <w:p w14:paraId="10237AD2">
      <w:pPr>
        <w:pStyle w:val="3"/>
        <w:spacing w:before="160"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）甲方责任</w:t>
      </w:r>
    </w:p>
    <w:p w14:paraId="7ECF52D9">
      <w:pPr>
        <w:pStyle w:val="3"/>
        <w:spacing w:before="118" w:line="253" w:lineRule="auto"/>
        <w:ind w:left="3" w:right="9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甲方应当认真执行《中华人民共和国安全生产法》《中华   人民共和国消防法》《浙江省安全生产条例》《浙江省消防条例》</w:t>
      </w:r>
    </w:p>
    <w:p w14:paraId="614E210D">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 ， 负责园区安全生产统一协调、管理。</w:t>
      </w:r>
    </w:p>
    <w:p w14:paraId="2EFF9E8D">
      <w:pPr>
        <w:pStyle w:val="3"/>
        <w:spacing w:before="108" w:line="560" w:lineRule="exact"/>
        <w:ind w:left="64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甲方是园区经营的主体，也是园区安全生产的主体，依法</w:t>
      </w:r>
    </w:p>
    <w:p w14:paraId="683EE087">
      <w:pPr>
        <w:pStyle w:val="3"/>
        <w:spacing w:before="1" w:line="198" w:lineRule="auto"/>
        <w:ind w:left="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履行园区安全生产主体责任（针对出租方）。</w:t>
      </w:r>
    </w:p>
    <w:p w14:paraId="0AD726B0">
      <w:pPr>
        <w:pStyle w:val="3"/>
        <w:spacing w:before="121" w:line="199"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甲方应履行园区安全生产统一协调、管理职责（针对授权主体）。</w:t>
      </w:r>
    </w:p>
    <w:p w14:paraId="2BD59D97">
      <w:pPr>
        <w:pStyle w:val="3"/>
        <w:spacing w:before="114" w:line="253" w:lineRule="auto"/>
        <w:ind w:right="111"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甲方应当具备租赁厂房的条件和资质, 为乙方提供合法的  建（构）筑物 、符合国家有关安全生产规定的生产场地和设备设   施，主动告知火灾危险性类别（针对出租方，授权主体不需要）。 对乙方改变原有厂房内部布局、使用性质、使用功能，新增建（构） 筑物等变更行为进行监督和审核，需要有关部门审批的，应依法   履行相关手续。及时将本园区租赁及变化情况向属地乡镇（含街</w:t>
      </w:r>
    </w:p>
    <w:p w14:paraId="6CF81D65">
      <w:pPr>
        <w:pStyle w:val="3"/>
        <w:spacing w:before="2" w:line="198"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道、开发区）报告。</w:t>
      </w:r>
    </w:p>
    <w:p w14:paraId="1A4B9E4D">
      <w:pPr>
        <w:pStyle w:val="3"/>
        <w:spacing w:before="119" w:line="561" w:lineRule="exact"/>
        <w:ind w:left="63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甲方应按规定设置安全管理机构或配备专职安全管理人</w:t>
      </w:r>
    </w:p>
    <w:p w14:paraId="66BEDBB1">
      <w:pPr>
        <w:pStyle w:val="3"/>
        <w:spacing w:before="2" w:line="202" w:lineRule="auto"/>
        <w:ind w:left="2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员，建立安全管理组织网络，并明确相关职责，如专职安全管理</w:t>
      </w:r>
    </w:p>
    <w:p w14:paraId="3D28FBB8">
      <w:pPr>
        <w:spacing w:line="202" w:lineRule="auto"/>
        <w:rPr>
          <w:rFonts w:ascii="Times New Roman" w:hAnsi="Times New Roman" w:eastAsia="宋体" w:cs="Times New Roman"/>
          <w:color w:val="auto"/>
          <w:kern w:val="2"/>
          <w:sz w:val="24"/>
          <w:szCs w:val="24"/>
          <w:lang w:val="en-US" w:eastAsia="zh-CN" w:bidi="ar-SA"/>
        </w:rPr>
      </w:pPr>
    </w:p>
    <w:p w14:paraId="3BBACE6B">
      <w:pPr>
        <w:pStyle w:val="3"/>
        <w:spacing w:before="133" w:line="203" w:lineRule="auto"/>
        <w:ind w:left="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应及时告知乙方。</w:t>
      </w:r>
    </w:p>
    <w:p w14:paraId="17A57321">
      <w:pPr>
        <w:pStyle w:val="3"/>
        <w:spacing w:before="10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 甲方应按规范完善园区基础设施建设，加强公共区域安全</w:t>
      </w:r>
    </w:p>
    <w:p w14:paraId="186C0E79">
      <w:pPr>
        <w:pStyle w:val="3"/>
        <w:spacing w:before="1" w:line="203" w:lineRule="auto"/>
        <w:ind w:left="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管理 。设置安全警示标志标识、设置消防设施装备。</w:t>
      </w:r>
    </w:p>
    <w:p w14:paraId="2871CC32">
      <w:pPr>
        <w:pStyle w:val="3"/>
        <w:spacing w:before="108" w:line="253" w:lineRule="auto"/>
        <w:ind w:right="280" w:firstLine="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甲方应按规范完善安全基础管理，建立健全园区安全生产 工作机制、安全管理制度及台账，加强安全生产和消防安全宣传 教育培训、每月至少组织召开 一次所有入驻企业负责人和安全生</w:t>
      </w:r>
    </w:p>
    <w:p w14:paraId="7D5BC4FC">
      <w:pPr>
        <w:pStyle w:val="3"/>
        <w:spacing w:before="2" w:line="202" w:lineRule="auto"/>
        <w:ind w:left="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产管理人员参与的安全协调例会。</w:t>
      </w:r>
    </w:p>
    <w:p w14:paraId="5B37D300">
      <w:pPr>
        <w:pStyle w:val="3"/>
        <w:spacing w:before="108" w:line="253" w:lineRule="auto"/>
        <w:ind w:left="23" w:right="22" w:firstLine="62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甲方应按规定开展园区风险辨识，掌握园区安全风险底数， 落实隐患排查治理，开展每日安全巡查、每月联合检查、每季考</w:t>
      </w:r>
    </w:p>
    <w:p w14:paraId="6BE59B4A">
      <w:pPr>
        <w:pStyle w:val="3"/>
        <w:spacing w:before="1" w:line="203"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核通报等工作，每 5 年至少组织开展一次园区整体性安全风险评估。</w:t>
      </w:r>
    </w:p>
    <w:p w14:paraId="48B8FEEC">
      <w:pPr>
        <w:pStyle w:val="3"/>
        <w:spacing w:before="105" w:line="253" w:lineRule="auto"/>
        <w:ind w:left="2" w:right="206" w:firstLine="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甲方应制定园区总体应急救援预案及专项预案，建立专职  或者兼职义务应急救援队伍、配备必要的应急救援装备和物资。 定期开展相关培训和演练，至少每半年组织开展一次入驻企业全  员参与的联合消防演练，对园区消防报警装置、联动逃生警铃等</w:t>
      </w:r>
    </w:p>
    <w:p w14:paraId="5FB5F9F8">
      <w:pPr>
        <w:pStyle w:val="3"/>
        <w:spacing w:before="1" w:line="203" w:lineRule="auto"/>
        <w:ind w:left="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设备进行联调联试。</w:t>
      </w:r>
    </w:p>
    <w:p w14:paraId="48D9496E">
      <w:pPr>
        <w:pStyle w:val="3"/>
        <w:spacing w:before="111" w:line="559" w:lineRule="exact"/>
        <w:ind w:left="64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9.对园区内临时实施的吊装、动火 、有限空间作业、临时用</w:t>
      </w:r>
    </w:p>
    <w:p w14:paraId="1CF8EA8C">
      <w:pPr>
        <w:pStyle w:val="3"/>
        <w:spacing w:line="203"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电等高危作业进行监管 ，建立审批制度 ， 落实现场监督措施。</w:t>
      </w:r>
    </w:p>
    <w:p w14:paraId="040F76A1">
      <w:pPr>
        <w:pStyle w:val="3"/>
        <w:spacing w:before="107" w:line="253" w:lineRule="auto"/>
        <w:ind w:left="2" w:right="188" w:firstLine="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甲方应全面落实园区准入条件 ， 发现乙方存在不符合国  家产业政策及 “ 禁限控 ” 目录 ， 业态不相容 、混合经营的 ， 生产、 仓储、住宿 “ 三合 一 ”，影响消防安全的违法建筑，安全出口达不</w:t>
      </w:r>
    </w:p>
    <w:p w14:paraId="2819A3E6">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到要求 ， 无证无照以及其他不符合要求情形的 ，及时予以清退。</w:t>
      </w:r>
    </w:p>
    <w:p w14:paraId="1E1845DC">
      <w:pPr>
        <w:pStyle w:val="3"/>
        <w:spacing w:before="111" w:line="203" w:lineRule="auto"/>
        <w:ind w:left="65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11. 甲方应加强园区危险化学品管理 ， 明确化学品购买 、储</w:t>
      </w:r>
    </w:p>
    <w:p w14:paraId="2E49EFDE">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存、使用、处置各环节管理要求。</w:t>
      </w:r>
      <w:r>
        <w:rPr>
          <w:rFonts w:hint="eastAsia" w:ascii="Times New Roman" w:hAnsi="Times New Roman" w:eastAsia="宋体" w:cs="Times New Roman"/>
          <w:color w:val="auto"/>
          <w:kern w:val="2"/>
          <w:sz w:val="24"/>
          <w:szCs w:val="24"/>
          <w:lang w:val="en-US" w:eastAsia="zh-CN" w:bidi="ar-SA"/>
        </w:rPr>
        <w:t xml:space="preserve"> </w:t>
      </w:r>
    </w:p>
    <w:p w14:paraId="146E9F99">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p>
    <w:p w14:paraId="36AF2504">
      <w:pPr>
        <w:pStyle w:val="3"/>
        <w:spacing w:before="109" w:line="559" w:lineRule="exact"/>
        <w:ind w:firstLine="720" w:firstLineChars="30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12. 甲方主要负责人 、安全管理人员、特种作业人员应按照</w:t>
      </w:r>
    </w:p>
    <w:p w14:paraId="33559226">
      <w:pPr>
        <w:pStyle w:val="3"/>
        <w:spacing w:line="203" w:lineRule="auto"/>
        <w:ind w:left="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国家有关规定经专门的安全培训 ，取得相关资格证书。</w:t>
      </w:r>
    </w:p>
    <w:p w14:paraId="27F7E3CE">
      <w:pPr>
        <w:pStyle w:val="3"/>
        <w:spacing w:before="111" w:line="203" w:lineRule="auto"/>
        <w:ind w:left="66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13. 甲方应督促乙方依法落实安全生产主体责任。</w:t>
      </w:r>
    </w:p>
    <w:p w14:paraId="606ED96A">
      <w:pPr>
        <w:pStyle w:val="3"/>
        <w:spacing w:before="108" w:line="253" w:lineRule="auto"/>
        <w:ind w:left="9" w:right="181" w:firstLine="65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14.如发生生产安全事故等紧急情况 ， 甲方应当协助救援和 现场处置，配合负有安全生产监督管理职责的部门对安全生产违</w:t>
      </w:r>
    </w:p>
    <w:p w14:paraId="0E501BEA">
      <w:pPr>
        <w:pStyle w:val="3"/>
        <w:spacing w:line="203" w:lineRule="auto"/>
        <w:ind w:left="2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法行为进行调查取证。</w:t>
      </w:r>
    </w:p>
    <w:p w14:paraId="2629BB99">
      <w:pPr>
        <w:pStyle w:val="3"/>
        <w:spacing w:before="109" w:line="199" w:lineRule="auto"/>
        <w:ind w:left="620"/>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）乙方责任</w:t>
      </w:r>
    </w:p>
    <w:p w14:paraId="3DA9275C">
      <w:pPr>
        <w:pStyle w:val="3"/>
        <w:spacing w:before="118" w:line="253" w:lineRule="auto"/>
        <w:ind w:left="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乙方应当认真执行《中华人民共和国安全生产法》《中华   人民共和国消防法》《浙江省安全生产条例》《浙江省消防条例》</w:t>
      </w:r>
    </w:p>
    <w:p w14:paraId="1D0C8AC4">
      <w:pPr>
        <w:pStyle w:val="3"/>
        <w:spacing w:before="1" w:line="203" w:lineRule="auto"/>
        <w:ind w:left="1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w:t>
      </w:r>
    </w:p>
    <w:p w14:paraId="2365D9CB">
      <w:pPr>
        <w:pStyle w:val="3"/>
        <w:spacing w:before="108" w:line="253" w:lineRule="auto"/>
        <w:ind w:left="26" w:right="178" w:firstLine="62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乙方应依法履行本单位安全生产主体责任，负责本单位日 常安全生产管理工作，配合甲方做好相关安全生产管理工作，并</w:t>
      </w:r>
    </w:p>
    <w:p w14:paraId="103E5F7A">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接受甲方安全生产统一协调、管理。</w:t>
      </w:r>
    </w:p>
    <w:p w14:paraId="2890B24C">
      <w:pPr>
        <w:pStyle w:val="3"/>
        <w:spacing w:before="107" w:line="253" w:lineRule="auto"/>
        <w:ind w:left="6" w:right="178"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乙方应建立健全相关安全管理制度，指派单位负责人、安 全管理人员参与园区安全协调例会、巡查检查，积极参与相关部 门 、乡镇（含街道、开发区）、 甲方组织的安全教育培训 、应急 演练等工作，确保所有员工熟知消防安全“ 四懂四会 ”“十必须</w:t>
      </w:r>
    </w:p>
    <w:p w14:paraId="43266EAD">
      <w:pPr>
        <w:pStyle w:val="3"/>
        <w:spacing w:line="203" w:lineRule="auto"/>
        <w:ind w:left="1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十不准十必会 ”。</w:t>
      </w:r>
    </w:p>
    <w:p w14:paraId="1C3CA1A7">
      <w:pPr>
        <w:pStyle w:val="3"/>
        <w:spacing w:before="108" w:line="253" w:lineRule="auto"/>
        <w:ind w:right="117" w:firstLine="64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乙方不得擅自改变建（构） 筑物的内部布局、使用性质、 使用功能，提升建（构）筑物火灾危险性类别的，应当书面征得</w:t>
      </w:r>
    </w:p>
    <w:p w14:paraId="0014D163">
      <w:pPr>
        <w:pStyle w:val="3"/>
        <w:spacing w:before="133" w:line="203" w:lineRule="auto"/>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甲方同意。5. 乙方应确保消防安全措施落实到位：</w:t>
      </w:r>
    </w:p>
    <w:p w14:paraId="52F063AF">
      <w:pPr>
        <w:pStyle w:val="3"/>
        <w:spacing w:before="108" w:line="253" w:lineRule="auto"/>
        <w:ind w:left="2" w:right="97"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不得在厂房和仓库内设置员工宿舍、 明火做饭等生活 场所，设置办公室、休息室应符合消防技术标准，不得以休息室</w:t>
      </w:r>
    </w:p>
    <w:p w14:paraId="3D337E05">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名义设置临时宿舍。</w:t>
      </w:r>
    </w:p>
    <w:p w14:paraId="74C29A5F">
      <w:pPr>
        <w:pStyle w:val="3"/>
        <w:spacing w:before="107" w:line="253" w:lineRule="auto"/>
        <w:ind w:left="2" w:right="100"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不得违规分租 、转租厂房 ； 不得封闭 、堵塞、 占用安 全出口和疏散通道；不得在建筑外窗设置影响疏散的铁栅栏 、防</w:t>
      </w:r>
    </w:p>
    <w:p w14:paraId="23E62D9A">
      <w:pPr>
        <w:pStyle w:val="3"/>
        <w:spacing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盗网 ；严禁采用易燃可燃材料进行内部隔断和装修装饰。</w:t>
      </w:r>
    </w:p>
    <w:p w14:paraId="3779D47A">
      <w:pPr>
        <w:pStyle w:val="3"/>
        <w:spacing w:before="108" w:line="253" w:lineRule="auto"/>
        <w:ind w:firstLine="6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（3）按要求配置消防设施、器材，规范设置消防安全标志， 做好维护保养，不得擅自停用报警 、喷淋等消防设施；不得私拉</w:t>
      </w:r>
    </w:p>
    <w:p w14:paraId="7EEC36AB">
      <w:pPr>
        <w:pStyle w:val="3"/>
        <w:spacing w:line="204"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乱接电气线路。</w:t>
      </w:r>
    </w:p>
    <w:p w14:paraId="37FCBECF">
      <w:pPr>
        <w:pStyle w:val="3"/>
        <w:spacing w:before="106" w:line="253" w:lineRule="auto"/>
        <w:ind w:left="9" w:right="100" w:firstLine="60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（4）督促单位员工在园区设置的电动自行车、新能源汽车 集中停放点进行充停，不得在疏散通道 、安全出口、楼梯间等违</w:t>
      </w:r>
    </w:p>
    <w:p w14:paraId="559E874C">
      <w:pPr>
        <w:pStyle w:val="3"/>
        <w:spacing w:line="203"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规停放。</w:t>
      </w:r>
    </w:p>
    <w:p w14:paraId="48102D09">
      <w:pPr>
        <w:pStyle w:val="3"/>
        <w:spacing w:before="108" w:line="253" w:lineRule="auto"/>
        <w:ind w:left="11" w:right="100" w:firstLine="60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（5）发生火灾后 ， 应立即组织初期火灾扑救 ， 第一 时间通 知相关联的其他承租方和甲方，组织人员疏散，做好应急处置工</w:t>
      </w:r>
    </w:p>
    <w:p w14:paraId="0A703C58">
      <w:pPr>
        <w:pStyle w:val="3"/>
        <w:spacing w:before="2" w:line="204"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作。</w:t>
      </w:r>
    </w:p>
    <w:p w14:paraId="634829A9">
      <w:pPr>
        <w:pStyle w:val="3"/>
        <w:spacing w:before="105" w:line="204" w:lineRule="auto"/>
        <w:ind w:right="11" w:firstLine="720" w:firstLineChars="300"/>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乙方按规定在企业门口等醒目位置设置安全风险告知牌。</w:t>
      </w:r>
    </w:p>
    <w:p w14:paraId="7CB8B2E8">
      <w:pPr>
        <w:pStyle w:val="3"/>
        <w:spacing w:before="108" w:line="561" w:lineRule="exact"/>
        <w:ind w:left="64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乙方应加强危险化学品使用和储存场所管理，对危险化学</w:t>
      </w:r>
    </w:p>
    <w:p w14:paraId="5D3952CC">
      <w:pPr>
        <w:pStyle w:val="3"/>
        <w:spacing w:before="2" w:line="198"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品安全生产条件进行安全评价（评估） 。</w:t>
      </w:r>
    </w:p>
    <w:p w14:paraId="5802EB76">
      <w:pPr>
        <w:pStyle w:val="3"/>
        <w:spacing w:before="118" w:line="253" w:lineRule="auto"/>
        <w:ind w:left="9" w:right="45" w:firstLine="63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乙方应建立检维修作业等现场安全管理制度，严禁无资质 单位 、无证人员从事危险作业 。 临时开展电气焊等高危作业的，</w:t>
      </w:r>
    </w:p>
    <w:p w14:paraId="324F05E1">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应向甲方提出申请并接受监督 ， 落实现场安全风险管控措施。</w:t>
      </w:r>
    </w:p>
    <w:p w14:paraId="3A4CD364">
      <w:pPr>
        <w:spacing w:line="203" w:lineRule="auto"/>
        <w:rPr>
          <w:rFonts w:ascii="Times New Roman" w:hAnsi="Times New Roman" w:eastAsia="宋体" w:cs="Times New Roman"/>
          <w:color w:val="auto"/>
          <w:kern w:val="2"/>
          <w:sz w:val="24"/>
          <w:szCs w:val="24"/>
          <w:lang w:val="en-US" w:eastAsia="zh-CN" w:bidi="ar-SA"/>
        </w:rPr>
      </w:pPr>
    </w:p>
    <w:p w14:paraId="0E437953">
      <w:pPr>
        <w:pStyle w:val="3"/>
        <w:spacing w:before="133" w:line="252" w:lineRule="auto"/>
        <w:ind w:left="16" w:right="281" w:firstLine="628"/>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 乙方主要负责人、安全管理人员、特种作业人员应按照国 家有关规定经专门的安全培训，取得相关资格证书，如安全管理</w:t>
      </w:r>
    </w:p>
    <w:p w14:paraId="71CA3B70">
      <w:pPr>
        <w:pStyle w:val="3"/>
        <w:spacing w:before="2" w:line="202"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应及时告知甲方。</w:t>
      </w:r>
    </w:p>
    <w:p w14:paraId="58F8EDB0">
      <w:pPr>
        <w:pStyle w:val="3"/>
        <w:spacing w:before="113" w:line="252" w:lineRule="auto"/>
        <w:ind w:left="12" w:right="278" w:firstLine="647"/>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乙方应制定专项应急预案、现场处置方案 ， 配备必要的 应急救援装备和物资，定期开展相关培训和演练。每年组织一次</w:t>
      </w:r>
    </w:p>
    <w:p w14:paraId="470E2243">
      <w:pPr>
        <w:pStyle w:val="3"/>
        <w:spacing w:before="1" w:line="202"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全员专项预案演练 、每半年组织 一次现场处置方案演练。</w:t>
      </w:r>
    </w:p>
    <w:p w14:paraId="0B1DA907">
      <w:pPr>
        <w:spacing w:before="100" w:line="411" w:lineRule="exact"/>
        <w:ind w:left="65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三、法律责任</w:t>
      </w:r>
    </w:p>
    <w:p w14:paraId="281E0986">
      <w:pPr>
        <w:pStyle w:val="3"/>
        <w:spacing w:before="160"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w:t>
      </w:r>
    </w:p>
    <w:p w14:paraId="2052E1C9">
      <w:pPr>
        <w:pStyle w:val="3"/>
        <w:spacing w:before="118" w:line="562" w:lineRule="exact"/>
        <w:ind w:left="65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因甲方未能履行安全责任 ，造成人员伤亡和财产损失的，</w:t>
      </w:r>
    </w:p>
    <w:p w14:paraId="04F98A90">
      <w:pPr>
        <w:pStyle w:val="3"/>
        <w:spacing w:before="1" w:line="203" w:lineRule="auto"/>
        <w:ind w:left="5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甲方承担相应赔偿责任。</w:t>
      </w:r>
    </w:p>
    <w:p w14:paraId="54C7ACD6">
      <w:pPr>
        <w:pStyle w:val="3"/>
        <w:spacing w:before="108"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w:t>
      </w:r>
    </w:p>
    <w:p w14:paraId="1ED92E50">
      <w:pPr>
        <w:pStyle w:val="3"/>
        <w:spacing w:before="116" w:line="253" w:lineRule="auto"/>
        <w:ind w:left="3" w:right="278" w:firstLine="65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因乙方未能履行安全责任 ，甲方应书面通知乙方 ，乙方应 在合理期限内进行整改；乙方拒不整改的 ，甲方有权利和义务向 属地乡镇（街道）和有关部门报告，并有权提前解除合同并收回</w:t>
      </w:r>
    </w:p>
    <w:p w14:paraId="0175E874">
      <w:pPr>
        <w:pStyle w:val="3"/>
        <w:spacing w:before="2"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租赁厂房，所造成的任何损失甲方不承担任何责任（针对出租方）。</w:t>
      </w:r>
    </w:p>
    <w:p w14:paraId="74EEE0A7">
      <w:pPr>
        <w:pStyle w:val="3"/>
        <w:spacing w:before="119" w:line="253" w:lineRule="auto"/>
        <w:ind w:right="281" w:firstLine="68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因乙方未能履行安全责任 ，甲方应书面通知乙方，乙方应在 合理期限内进行整改；乙方拒不整改的 ，甲方有权利和义务向属 地乡镇（街道）和有关部门报告 ；因乙方拒不整改造成人员伤亡</w:t>
      </w:r>
    </w:p>
    <w:p w14:paraId="7C1A5330">
      <w:pPr>
        <w:pStyle w:val="3"/>
        <w:spacing w:before="1" w:line="198"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和财产损失的 ， 甲方不承担责任 。（针对授权主体） 。</w:t>
      </w:r>
    </w:p>
    <w:p w14:paraId="10209F34">
      <w:pPr>
        <w:pStyle w:val="3"/>
        <w:spacing w:before="11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因乙方未能履行安全责任 ，造成人员伤亡和财产损失的，</w:t>
      </w:r>
    </w:p>
    <w:p w14:paraId="78A8C6D5">
      <w:pPr>
        <w:pStyle w:val="3"/>
        <w:spacing w:before="1" w:line="203" w:lineRule="auto"/>
        <w:ind w:left="4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乙方承担相应赔偿责任；甲方承担赔偿的，有权向乙方追索赔偿。</w:t>
      </w:r>
    </w:p>
    <w:p w14:paraId="24CC2C84">
      <w:pPr>
        <w:spacing w:line="203" w:lineRule="auto"/>
        <w:rPr>
          <w:rFonts w:ascii="Times New Roman" w:hAnsi="Times New Roman" w:eastAsia="宋体" w:cs="Times New Roman"/>
          <w:color w:val="auto"/>
          <w:kern w:val="2"/>
          <w:sz w:val="24"/>
          <w:szCs w:val="24"/>
          <w:lang w:val="en-US" w:eastAsia="zh-CN" w:bidi="ar-SA"/>
        </w:rPr>
      </w:pPr>
    </w:p>
    <w:p w14:paraId="42A26CE0">
      <w:pPr>
        <w:spacing w:line="352" w:lineRule="auto"/>
        <w:rPr>
          <w:rFonts w:ascii="Times New Roman" w:hAnsi="Times New Roman" w:eastAsia="宋体" w:cs="Times New Roman"/>
          <w:color w:val="auto"/>
          <w:kern w:val="2"/>
          <w:sz w:val="24"/>
          <w:szCs w:val="24"/>
          <w:lang w:val="en-US" w:eastAsia="zh-CN" w:bidi="ar-SA"/>
        </w:rPr>
      </w:pPr>
    </w:p>
    <w:p w14:paraId="5C12CA30">
      <w:pPr>
        <w:pStyle w:val="3"/>
        <w:spacing w:before="133" w:line="199" w:lineRule="auto"/>
        <w:ind w:left="612"/>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（三）其他</w:t>
      </w:r>
    </w:p>
    <w:p w14:paraId="172DDF13">
      <w:pPr>
        <w:pStyle w:val="3"/>
        <w:spacing w:before="11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由于甲方或乙方未能履行安全责任，造成人员伤亡和财产</w:t>
      </w:r>
    </w:p>
    <w:p w14:paraId="05B82266">
      <w:pPr>
        <w:pStyle w:val="3"/>
        <w:spacing w:line="203"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损失的 ， 应按照双方责任划分 ， 由责任方承担相应的责任。</w:t>
      </w:r>
    </w:p>
    <w:p w14:paraId="7A9E61FA">
      <w:pPr>
        <w:spacing w:before="98" w:line="414" w:lineRule="exact"/>
        <w:ind w:left="659"/>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四、其他</w:t>
      </w:r>
    </w:p>
    <w:p w14:paraId="12F96DDA">
      <w:pPr>
        <w:pStyle w:val="3"/>
        <w:spacing w:before="15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1.本协议一式叁份 ， 甲方执一份 ， 乙方执一份，并由甲方报</w:t>
      </w:r>
    </w:p>
    <w:p w14:paraId="539B60F0">
      <w:pPr>
        <w:pStyle w:val="3"/>
        <w:spacing w:before="1"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属地乡镇（含街道、开发区）一份备案，每份具有同等法律效力。</w:t>
      </w:r>
    </w:p>
    <w:p w14:paraId="60538F9F">
      <w:pPr>
        <w:pStyle w:val="3"/>
        <w:spacing w:before="121" w:line="199"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2.本协议自签字盖章之日起执行（生效） 。</w:t>
      </w:r>
    </w:p>
    <w:p w14:paraId="4268304B">
      <w:pPr>
        <w:spacing w:line="274" w:lineRule="auto"/>
        <w:rPr>
          <w:rFonts w:ascii="Times New Roman" w:hAnsi="Times New Roman" w:eastAsia="宋体" w:cs="Times New Roman"/>
          <w:color w:val="auto"/>
          <w:kern w:val="2"/>
          <w:sz w:val="24"/>
          <w:szCs w:val="24"/>
          <w:lang w:val="en-US" w:eastAsia="zh-CN" w:bidi="ar-SA"/>
        </w:rPr>
      </w:pPr>
    </w:p>
    <w:p w14:paraId="66D9183A">
      <w:pPr>
        <w:spacing w:line="275" w:lineRule="auto"/>
        <w:rPr>
          <w:rFonts w:ascii="Times New Roman" w:hAnsi="Times New Roman" w:eastAsia="宋体" w:cs="Times New Roman"/>
          <w:color w:val="auto"/>
          <w:kern w:val="2"/>
          <w:sz w:val="24"/>
          <w:szCs w:val="24"/>
          <w:lang w:val="en-US" w:eastAsia="zh-CN" w:bidi="ar-SA"/>
        </w:rPr>
      </w:pPr>
    </w:p>
    <w:p w14:paraId="115467D6">
      <w:pPr>
        <w:spacing w:line="275" w:lineRule="auto"/>
        <w:rPr>
          <w:rFonts w:ascii="Times New Roman" w:hAnsi="Times New Roman" w:eastAsia="宋体" w:cs="Times New Roman"/>
          <w:color w:val="auto"/>
          <w:kern w:val="2"/>
          <w:sz w:val="24"/>
          <w:szCs w:val="24"/>
          <w:lang w:val="en-US" w:eastAsia="zh-CN" w:bidi="ar-SA"/>
        </w:rPr>
      </w:pPr>
    </w:p>
    <w:p w14:paraId="081A8312">
      <w:pPr>
        <w:spacing w:line="275" w:lineRule="auto"/>
        <w:rPr>
          <w:rFonts w:ascii="Times New Roman" w:hAnsi="Times New Roman" w:eastAsia="宋体" w:cs="Times New Roman"/>
          <w:color w:val="auto"/>
          <w:kern w:val="2"/>
          <w:sz w:val="24"/>
          <w:szCs w:val="24"/>
          <w:lang w:val="en-US" w:eastAsia="zh-CN" w:bidi="ar-SA"/>
        </w:rPr>
      </w:pPr>
    </w:p>
    <w:p w14:paraId="783EDF85">
      <w:pPr>
        <w:pStyle w:val="3"/>
        <w:spacing w:before="133" w:line="199"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甲方(盖章)                              乙方(盖章)</w:t>
      </w:r>
    </w:p>
    <w:p w14:paraId="20BB484C">
      <w:pPr>
        <w:pStyle w:val="3"/>
        <w:spacing w:before="118" w:line="204"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甲方代表：                              乙方代表：</w:t>
      </w:r>
    </w:p>
    <w:p w14:paraId="7E8640FC">
      <w:pPr>
        <w:spacing w:line="203" w:lineRule="auto"/>
        <w:ind w:firstLine="720" w:firstLineChars="300"/>
        <w:rPr>
          <w:lang w:val="en-US" w:eastAsia="zh-CN"/>
        </w:rPr>
        <w:sectPr>
          <w:footerReference r:id="rId3" w:type="default"/>
          <w:pgSz w:w="11906" w:h="16839"/>
          <w:pgMar w:top="1431" w:right="1375" w:bottom="1144" w:left="1601" w:header="0" w:footer="877" w:gutter="0"/>
          <w:cols w:space="720" w:num="1"/>
        </w:sectPr>
      </w:pPr>
      <w:r>
        <w:rPr>
          <w:rFonts w:ascii="Times New Roman" w:hAnsi="Times New Roman" w:eastAsia="宋体" w:cs="Times New Roman"/>
          <w:color w:val="auto"/>
          <w:kern w:val="2"/>
          <w:sz w:val="24"/>
          <w:szCs w:val="24"/>
          <w:lang w:val="en-US" w:eastAsia="zh-CN" w:bidi="ar-SA"/>
        </w:rPr>
        <w:t xml:space="preserve">年  月  日                              年  月  </w:t>
      </w:r>
    </w:p>
    <w:p w14:paraId="2E3589F1">
      <w:pPr>
        <w:rPr>
          <w:rFonts w:hint="eastAsia" w:ascii="黑体" w:hAnsi="黑体" w:eastAsia="黑体" w:cs="黑体"/>
          <w:b/>
          <w:bCs/>
          <w:sz w:val="30"/>
          <w:szCs w:val="30"/>
          <w:lang w:val="en-US" w:eastAsia="zh-CN"/>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6CB78">
    <w:pPr>
      <w:spacing w:before="1" w:line="191" w:lineRule="auto"/>
      <w:ind w:left="8668"/>
      <w:rPr>
        <w:rFonts w:ascii="Arial" w:hAnsi="Arial" w:eastAsia="Arial" w:cs="Arial"/>
        <w:sz w:val="28"/>
        <w:szCs w:val="28"/>
      </w:rPr>
    </w:pPr>
    <w:r>
      <w:rPr>
        <w:rFonts w:ascii="Arial" w:hAnsi="Arial" w:eastAsia="Arial" w:cs="Arial"/>
        <w:spacing w:val="1"/>
        <w:sz w:val="28"/>
        <w:szCs w:val="28"/>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D56B3">
    <w:pPr>
      <w:spacing w:line="194" w:lineRule="auto"/>
      <w:ind w:left="10"/>
      <w:rPr>
        <w:rFonts w:ascii="Arial" w:hAnsi="Arial" w:eastAsia="Arial" w:cs="Arial"/>
        <w:sz w:val="28"/>
        <w:szCs w:val="28"/>
      </w:rPr>
    </w:pPr>
    <w:r>
      <w:rPr>
        <w:rFonts w:ascii="Arial" w:hAnsi="Arial" w:eastAsia="Arial" w:cs="Arial"/>
        <w:spacing w:val="3"/>
        <w:sz w:val="28"/>
        <w:szCs w:val="28"/>
      </w:rPr>
      <w:t>6</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538D5"/>
    <w:multiLevelType w:val="singleLevel"/>
    <w:tmpl w:val="97D538D5"/>
    <w:lvl w:ilvl="0" w:tentative="0">
      <w:start w:val="2"/>
      <w:numFmt w:val="decimal"/>
      <w:suff w:val="nothing"/>
      <w:lvlText w:val="%1、"/>
      <w:lvlJc w:val="left"/>
    </w:lvl>
  </w:abstractNum>
  <w:abstractNum w:abstractNumId="1">
    <w:nsid w:val="7D20B229"/>
    <w:multiLevelType w:val="singleLevel"/>
    <w:tmpl w:val="7D20B229"/>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887778"/>
    <w:rsid w:val="01E90844"/>
    <w:rsid w:val="04CC48A5"/>
    <w:rsid w:val="04E8159A"/>
    <w:rsid w:val="060C1C08"/>
    <w:rsid w:val="07724E37"/>
    <w:rsid w:val="078C6EA6"/>
    <w:rsid w:val="0ADA341F"/>
    <w:rsid w:val="0C654F6B"/>
    <w:rsid w:val="1030763E"/>
    <w:rsid w:val="13E40E6B"/>
    <w:rsid w:val="15565D98"/>
    <w:rsid w:val="15EC3809"/>
    <w:rsid w:val="1673687F"/>
    <w:rsid w:val="1AD339E7"/>
    <w:rsid w:val="1E1B192D"/>
    <w:rsid w:val="228A7081"/>
    <w:rsid w:val="266A3452"/>
    <w:rsid w:val="2D6D031A"/>
    <w:rsid w:val="2DC25921"/>
    <w:rsid w:val="30086AEE"/>
    <w:rsid w:val="324C7EAF"/>
    <w:rsid w:val="332D7CE1"/>
    <w:rsid w:val="36BB5604"/>
    <w:rsid w:val="3962445C"/>
    <w:rsid w:val="3A667F7C"/>
    <w:rsid w:val="3BC27434"/>
    <w:rsid w:val="40C86F6B"/>
    <w:rsid w:val="41D34149"/>
    <w:rsid w:val="41DF4BEC"/>
    <w:rsid w:val="4B533C05"/>
    <w:rsid w:val="4EFF199E"/>
    <w:rsid w:val="4F1E1462"/>
    <w:rsid w:val="4FA53783"/>
    <w:rsid w:val="517F670C"/>
    <w:rsid w:val="52285024"/>
    <w:rsid w:val="54A2107A"/>
    <w:rsid w:val="583A0626"/>
    <w:rsid w:val="59545718"/>
    <w:rsid w:val="5E425E33"/>
    <w:rsid w:val="5F772160"/>
    <w:rsid w:val="633839B4"/>
    <w:rsid w:val="63A32D5E"/>
    <w:rsid w:val="65E5395D"/>
    <w:rsid w:val="711E068D"/>
    <w:rsid w:val="729F135A"/>
    <w:rsid w:val="72FD2525"/>
    <w:rsid w:val="74B11819"/>
    <w:rsid w:val="77532CBA"/>
    <w:rsid w:val="79F91C98"/>
    <w:rsid w:val="7ACD0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semiHidden/>
    <w:qFormat/>
    <w:uiPriority w:val="0"/>
    <w:rPr>
      <w:rFonts w:ascii="微软雅黑" w:hAnsi="微软雅黑" w:eastAsia="微软雅黑" w:cs="微软雅黑"/>
      <w:sz w:val="31"/>
      <w:szCs w:val="31"/>
      <w:lang w:val="en-US" w:eastAsia="en-US" w:bidi="ar-SA"/>
    </w:rPr>
  </w:style>
  <w:style w:type="paragraph" w:styleId="4">
    <w:name w:val="Body Text Indent"/>
    <w:basedOn w:val="1"/>
    <w:autoRedefine/>
    <w:qFormat/>
    <w:uiPriority w:val="0"/>
    <w:pPr>
      <w:spacing w:line="360" w:lineRule="auto"/>
      <w:ind w:left="1"/>
    </w:pPr>
    <w:rPr>
      <w:sz w:val="24"/>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7968</Words>
  <Characters>8201</Characters>
  <Lines>0</Lines>
  <Paragraphs>0</Paragraphs>
  <TotalTime>1</TotalTime>
  <ScaleCrop>false</ScaleCrop>
  <LinksUpToDate>false</LinksUpToDate>
  <CharactersWithSpaces>9006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2025-10-21T06:21:43Z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